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9ABBF" w14:textId="77777777" w:rsidR="00F56F4A" w:rsidRPr="00F56F4A" w:rsidRDefault="00F56F4A" w:rsidP="00F56F4A">
      <w:pPr>
        <w:jc w:val="center"/>
        <w:rPr>
          <w:b/>
          <w:bCs/>
          <w:sz w:val="32"/>
          <w:szCs w:val="32"/>
        </w:rPr>
      </w:pPr>
      <w:r w:rsidRPr="00F56F4A">
        <w:rPr>
          <w:b/>
          <w:bCs/>
          <w:sz w:val="32"/>
          <w:szCs w:val="32"/>
        </w:rPr>
        <w:t>Health and Social Care Committee Inquiry into Community Mental Health Services</w:t>
      </w:r>
    </w:p>
    <w:p w14:paraId="1B9A5D1B" w14:textId="437E9B00" w:rsidR="004D365F" w:rsidRDefault="004D365F"/>
    <w:p w14:paraId="3FB981CF" w14:textId="239E4DB7" w:rsidR="00F56F4A" w:rsidRPr="00F56F4A" w:rsidRDefault="00F56F4A" w:rsidP="00F56F4A">
      <w:pPr>
        <w:jc w:val="center"/>
        <w:rPr>
          <w:b/>
        </w:rPr>
      </w:pPr>
      <w:r w:rsidRPr="00F56F4A">
        <w:rPr>
          <w:b/>
        </w:rPr>
        <w:t>Written evidence submitted by the Mental Health and Smoking Partnership (MHSP).</w:t>
      </w:r>
    </w:p>
    <w:p w14:paraId="4AB5CA0D" w14:textId="77777777" w:rsidR="00F56F4A" w:rsidRPr="00F56F4A" w:rsidRDefault="00F56F4A" w:rsidP="00F56F4A">
      <w:pPr>
        <w:jc w:val="center"/>
        <w:rPr>
          <w:b/>
        </w:rPr>
      </w:pPr>
      <w:r w:rsidRPr="00F56F4A">
        <w:rPr>
          <w:b/>
        </w:rPr>
        <w:t>January 2025</w:t>
      </w:r>
    </w:p>
    <w:p w14:paraId="38691C63" w14:textId="77777777" w:rsidR="00F56F4A" w:rsidRDefault="00F56F4A"/>
    <w:p w14:paraId="4DDBD437" w14:textId="77777777" w:rsidR="00F56F4A" w:rsidRPr="00F56F4A" w:rsidRDefault="00F56F4A" w:rsidP="00F56F4A">
      <w:pPr>
        <w:rPr>
          <w:b/>
          <w:bCs/>
        </w:rPr>
      </w:pPr>
      <w:r w:rsidRPr="00F56F4A">
        <w:rPr>
          <w:b/>
          <w:bCs/>
        </w:rPr>
        <w:t>Introduction</w:t>
      </w:r>
    </w:p>
    <w:p w14:paraId="0AAE7402" w14:textId="4760984C" w:rsidR="00F56F4A" w:rsidRDefault="00F56F4A" w:rsidP="00F56F4A">
      <w:pPr>
        <w:numPr>
          <w:ilvl w:val="0"/>
          <w:numId w:val="1"/>
        </w:numPr>
      </w:pPr>
      <w:r w:rsidRPr="00F56F4A">
        <w:t xml:space="preserve">The </w:t>
      </w:r>
      <w:hyperlink r:id="rId8" w:history="1">
        <w:r w:rsidRPr="00F56F4A">
          <w:rPr>
            <w:rStyle w:val="Hyperlink"/>
          </w:rPr>
          <w:t>Mental Health and Smoking Partnership</w:t>
        </w:r>
      </w:hyperlink>
      <w:r w:rsidRPr="00F56F4A">
        <w:t xml:space="preserve"> is a coalition of organisations committed to improving the health and lives of people with mental health condition</w:t>
      </w:r>
      <w:r w:rsidR="00A11CB1">
        <w:t>s</w:t>
      </w:r>
      <w:r w:rsidRPr="00F56F4A">
        <w:t xml:space="preserve"> by tackling the high rates of smoking in this population. The partnership is jointly chaired by Professor Ann McNeill, Professor of Tobacco Addiction at the National Addictions Centre, King’s College London, and Mark Rowland, Chief Executive of the Mental Health Foundation. It is coordinated by Action on Smoking and Health who receive funding from Cancer Research UK and British Heart Foundation.</w:t>
      </w:r>
    </w:p>
    <w:p w14:paraId="18D7C024" w14:textId="7C865297" w:rsidR="00F56F4A" w:rsidRPr="002C60BA" w:rsidRDefault="00F56F4A" w:rsidP="00F56F4A">
      <w:pPr>
        <w:rPr>
          <w:b/>
          <w:bCs/>
        </w:rPr>
      </w:pPr>
      <w:r w:rsidRPr="002C60BA">
        <w:rPr>
          <w:b/>
          <w:bCs/>
        </w:rPr>
        <w:t xml:space="preserve">Summary </w:t>
      </w:r>
    </w:p>
    <w:p w14:paraId="63D9C58C" w14:textId="76BD5F33" w:rsidR="00F56F4A" w:rsidRDefault="00682663" w:rsidP="00A11CB1">
      <w:pPr>
        <w:pStyle w:val="ListParagraph"/>
        <w:numPr>
          <w:ilvl w:val="0"/>
          <w:numId w:val="1"/>
        </w:numPr>
      </w:pPr>
      <w:r>
        <w:t>T</w:t>
      </w:r>
      <w:r w:rsidR="00F56F4A">
        <w:t>he Partnership</w:t>
      </w:r>
      <w:r w:rsidR="009E20A1">
        <w:t>’s</w:t>
      </w:r>
      <w:r w:rsidR="00F56F4A">
        <w:t xml:space="preserve"> </w:t>
      </w:r>
      <w:r w:rsidR="009E20A1">
        <w:t>position</w:t>
      </w:r>
      <w:r>
        <w:t xml:space="preserve"> is</w:t>
      </w:r>
      <w:r w:rsidR="009E20A1">
        <w:t xml:space="preserve"> </w:t>
      </w:r>
      <w:r w:rsidR="00F56F4A">
        <w:t xml:space="preserve">that effective support for tobacco dependence must be a core component of community mental health services. </w:t>
      </w:r>
      <w:r w:rsidR="00A11CB1">
        <w:t>The NHS Long Term Plan included a commitment to implement Tobacco Dependency Treatment Services in c</w:t>
      </w:r>
      <w:r w:rsidR="00F56F4A">
        <w:t xml:space="preserve">ommunity </w:t>
      </w:r>
      <w:r>
        <w:t>settings</w:t>
      </w:r>
      <w:r w:rsidR="00A11CB1">
        <w:t>. Despite</w:t>
      </w:r>
      <w:r w:rsidR="00F56F4A">
        <w:t xml:space="preserve"> promising results from piloting </w:t>
      </w:r>
      <w:r w:rsidR="00A11CB1">
        <w:t xml:space="preserve">these </w:t>
      </w:r>
      <w:r w:rsidR="00F56F4A">
        <w:t>services</w:t>
      </w:r>
      <w:r w:rsidR="00A11CB1">
        <w:t xml:space="preserve">, wider rollout was cancelled due to funding cuts, meaning that people with </w:t>
      </w:r>
      <w:r w:rsidR="00A11CB1" w:rsidRPr="00A11CB1">
        <w:t>severe mental illness (SMI)</w:t>
      </w:r>
      <w:r w:rsidR="00A11CB1">
        <w:t xml:space="preserve"> do not have access to </w:t>
      </w:r>
      <w:r>
        <w:t xml:space="preserve">tailored, </w:t>
      </w:r>
      <w:r w:rsidR="00A11CB1">
        <w:t>opt-out stop smoking support in the community.</w:t>
      </w:r>
      <w:r w:rsidR="00F56F4A">
        <w:t xml:space="preserve"> </w:t>
      </w:r>
      <w:r w:rsidR="00A11CB1">
        <w:t>Given the substantial inequalities experienced by this population, it is vital that</w:t>
      </w:r>
      <w:r w:rsidR="00F56F4A">
        <w:t xml:space="preserve"> these programmes are part of </w:t>
      </w:r>
      <w:r w:rsidR="00A11CB1">
        <w:t xml:space="preserve">the </w:t>
      </w:r>
      <w:r w:rsidR="00F56F4A">
        <w:t xml:space="preserve">standard treatment pathway for all patients. </w:t>
      </w:r>
    </w:p>
    <w:p w14:paraId="258C7A57" w14:textId="77777777" w:rsidR="00F56F4A" w:rsidRDefault="00F56F4A" w:rsidP="00F56F4A"/>
    <w:p w14:paraId="048FE27E" w14:textId="4F133A64" w:rsidR="00355CFA" w:rsidRDefault="00355CFA" w:rsidP="00355CFA">
      <w:pPr>
        <w:rPr>
          <w:b/>
          <w:bCs/>
        </w:rPr>
      </w:pPr>
      <w:r w:rsidRPr="00F666C4">
        <w:rPr>
          <w:b/>
          <w:bCs/>
          <w:lang w:val="en-US"/>
        </w:rPr>
        <w:t>What does high-quality care look like for adults with severe mental illness and their families/carers? </w:t>
      </w:r>
      <w:r w:rsidRPr="00F666C4">
        <w:rPr>
          <w:b/>
          <w:bCs/>
        </w:rPr>
        <w:t> </w:t>
      </w:r>
    </w:p>
    <w:p w14:paraId="276277A9" w14:textId="2FCECF03" w:rsidR="00927F76" w:rsidRDefault="00BB2577" w:rsidP="00247FC0">
      <w:pPr>
        <w:pStyle w:val="ListParagraph"/>
        <w:numPr>
          <w:ilvl w:val="0"/>
          <w:numId w:val="1"/>
        </w:numPr>
      </w:pPr>
      <w:r>
        <w:t>H</w:t>
      </w:r>
      <w:r w:rsidRPr="00BB2577">
        <w:t xml:space="preserve">igh quality care for </w:t>
      </w:r>
      <w:r>
        <w:t xml:space="preserve">people with SMI </w:t>
      </w:r>
      <w:r w:rsidR="00BA07DF">
        <w:t>must consider</w:t>
      </w:r>
      <w:r w:rsidR="00923C81">
        <w:t xml:space="preserve"> </w:t>
      </w:r>
      <w:r w:rsidR="00BA07DF">
        <w:t>physical health</w:t>
      </w:r>
      <w:r w:rsidR="00923C81">
        <w:t xml:space="preserve"> and </w:t>
      </w:r>
      <w:r w:rsidR="000E2086">
        <w:t>address the wider health inequ</w:t>
      </w:r>
      <w:r w:rsidR="009E20A1">
        <w:t>alities</w:t>
      </w:r>
      <w:r w:rsidR="000E2086">
        <w:t xml:space="preserve"> faced by people with s</w:t>
      </w:r>
      <w:r w:rsidR="009E20A1">
        <w:t xml:space="preserve">erious and long term mental health </w:t>
      </w:r>
      <w:r w:rsidR="000E2086">
        <w:t xml:space="preserve">conditions. </w:t>
      </w:r>
      <w:r w:rsidR="004A1431">
        <w:t>Someone</w:t>
      </w:r>
      <w:r w:rsidR="00C24AAE">
        <w:t xml:space="preserve"> </w:t>
      </w:r>
      <w:r w:rsidR="00C14B83">
        <w:t>with SMI</w:t>
      </w:r>
      <w:r w:rsidR="004A1431">
        <w:t xml:space="preserve"> will</w:t>
      </w:r>
      <w:r w:rsidR="00C14B83">
        <w:t xml:space="preserve"> live on average 15 to 20 years less than </w:t>
      </w:r>
      <w:r w:rsidR="004A1431">
        <w:t xml:space="preserve">someone without, and will </w:t>
      </w:r>
      <w:r w:rsidR="00BA0F43">
        <w:t>experience ill health 10 years earlier than those without</w:t>
      </w:r>
      <w:r w:rsidR="0064061A">
        <w:rPr>
          <w:rStyle w:val="FootnoteReference"/>
        </w:rPr>
        <w:footnoteReference w:id="1"/>
      </w:r>
      <w:r w:rsidR="00BA0F43">
        <w:t xml:space="preserve">. </w:t>
      </w:r>
      <w:r w:rsidR="00247FC0" w:rsidRPr="00247FC0">
        <w:t>It is estimated that smoking accounts for two-thirds of the reduced life expectancy in this group.</w:t>
      </w:r>
      <w:r w:rsidR="0087170C">
        <w:rPr>
          <w:rStyle w:val="FootnoteReference"/>
        </w:rPr>
        <w:footnoteReference w:id="2"/>
      </w:r>
      <w:r w:rsidR="009E20A1">
        <w:t xml:space="preserve"> H</w:t>
      </w:r>
      <w:r w:rsidR="00927F76">
        <w:t xml:space="preserve">igh-quality care </w:t>
      </w:r>
      <w:r w:rsidR="00682663">
        <w:t xml:space="preserve">for people with SMI </w:t>
      </w:r>
      <w:r w:rsidR="003D2B0D">
        <w:t>must</w:t>
      </w:r>
      <w:r w:rsidR="00927F76">
        <w:t xml:space="preserve"> </w:t>
      </w:r>
      <w:r w:rsidR="00682663">
        <w:t xml:space="preserve">include support to quit or reduce their tobacco use.  </w:t>
      </w:r>
      <w:r w:rsidR="00923C81">
        <w:t xml:space="preserve"> </w:t>
      </w:r>
    </w:p>
    <w:p w14:paraId="57156968" w14:textId="77777777" w:rsidR="0064061A" w:rsidRDefault="0064061A" w:rsidP="0064061A"/>
    <w:p w14:paraId="7CDD2BCC" w14:textId="77777777" w:rsidR="0064061A" w:rsidRDefault="0064061A" w:rsidP="0064061A"/>
    <w:p w14:paraId="6181568B" w14:textId="2A2D241D" w:rsidR="003653D4" w:rsidRPr="00FD1D68" w:rsidRDefault="003653D4" w:rsidP="00F64CBE">
      <w:pPr>
        <w:rPr>
          <w:b/>
          <w:bCs/>
        </w:rPr>
      </w:pPr>
      <w:r w:rsidRPr="00FD1D68">
        <w:rPr>
          <w:b/>
          <w:bCs/>
        </w:rPr>
        <w:lastRenderedPageBreak/>
        <w:t xml:space="preserve">Background on smoking and mental health: </w:t>
      </w:r>
    </w:p>
    <w:p w14:paraId="6579CD9C" w14:textId="77777777" w:rsidR="00927F76" w:rsidRDefault="00927F76" w:rsidP="00927F76">
      <w:pPr>
        <w:pStyle w:val="ListParagraph"/>
      </w:pPr>
    </w:p>
    <w:p w14:paraId="3819FCEA" w14:textId="1AE64DEE" w:rsidR="00636A8D" w:rsidRDefault="00F315ED" w:rsidP="0059751C">
      <w:pPr>
        <w:pStyle w:val="ListParagraph"/>
        <w:numPr>
          <w:ilvl w:val="0"/>
          <w:numId w:val="1"/>
        </w:numPr>
      </w:pPr>
      <w:r>
        <w:t>Nearly half (45%) of those with serious mental illness in England smoke, with this number increasing to just over half (51%) for those using inpatient services</w:t>
      </w:r>
      <w:r w:rsidR="00BA1606">
        <w:rPr>
          <w:rStyle w:val="FootnoteReference"/>
        </w:rPr>
        <w:footnoteReference w:id="3"/>
      </w:r>
      <w:r w:rsidR="00682663">
        <w:t>. Smoking rates are likely to be similar for</w:t>
      </w:r>
      <w:r w:rsidR="00F92190">
        <w:t xml:space="preserve"> </w:t>
      </w:r>
      <w:r w:rsidR="00682663">
        <w:t>people</w:t>
      </w:r>
      <w:r w:rsidR="00F92190">
        <w:t xml:space="preserve"> accessing </w:t>
      </w:r>
      <w:r w:rsidR="00207770">
        <w:t>c</w:t>
      </w:r>
      <w:r w:rsidR="00F92190">
        <w:t>ommunity mental health services</w:t>
      </w:r>
      <w:r>
        <w:t xml:space="preserve">. </w:t>
      </w:r>
      <w:r w:rsidR="003653D4">
        <w:t xml:space="preserve">People with mental health conditions who smoke also tend to be heavier </w:t>
      </w:r>
      <w:r w:rsidR="005D627C">
        <w:t>smokers</w:t>
      </w:r>
      <w:r w:rsidR="00E72E0D">
        <w:t xml:space="preserve">. </w:t>
      </w:r>
      <w:r w:rsidR="0059751C" w:rsidRPr="0059751C">
        <w:t xml:space="preserve">This traps people in a </w:t>
      </w:r>
      <w:r w:rsidR="0012150B">
        <w:t>stress</w:t>
      </w:r>
      <w:r w:rsidR="0059751C" w:rsidRPr="0059751C">
        <w:t xml:space="preserve"> cycle where smoking increases the risk of poor mental health and poor mental health increases the chances of smoking and the number of cigarettes someone smokes. </w:t>
      </w:r>
    </w:p>
    <w:p w14:paraId="6FFCAE06" w14:textId="77777777" w:rsidR="00636A8D" w:rsidRDefault="00636A8D" w:rsidP="00636A8D">
      <w:pPr>
        <w:pStyle w:val="ListParagraph"/>
      </w:pPr>
    </w:p>
    <w:p w14:paraId="383CE9CD" w14:textId="0EC3BD5D" w:rsidR="00355CFA" w:rsidRPr="00636A8D" w:rsidRDefault="00636A8D" w:rsidP="00636A8D">
      <w:pPr>
        <w:pStyle w:val="ListParagraph"/>
        <w:numPr>
          <w:ilvl w:val="0"/>
          <w:numId w:val="1"/>
        </w:numPr>
        <w:spacing w:after="0" w:line="240" w:lineRule="auto"/>
        <w:rPr>
          <w:rFonts w:eastAsia="Times New Roman" w:cs="Arial"/>
          <w:color w:val="000000"/>
        </w:rPr>
      </w:pPr>
      <w:r w:rsidRPr="00623B07">
        <w:rPr>
          <w:rFonts w:cs="Arial"/>
          <w:color w:val="000000"/>
        </w:rPr>
        <w:t>There is a</w:t>
      </w:r>
      <w:r w:rsidR="00207770">
        <w:rPr>
          <w:rFonts w:cs="Arial"/>
          <w:color w:val="000000"/>
        </w:rPr>
        <w:t>lso a</w:t>
      </w:r>
      <w:r w:rsidRPr="00623B07">
        <w:rPr>
          <w:rFonts w:cs="Arial"/>
          <w:color w:val="000000"/>
        </w:rPr>
        <w:t xml:space="preserve"> growing body of evidence</w:t>
      </w:r>
      <w:r w:rsidR="00E51700">
        <w:rPr>
          <w:rFonts w:cs="Arial"/>
          <w:color w:val="000000"/>
        </w:rPr>
        <w:t xml:space="preserve"> </w:t>
      </w:r>
      <w:r w:rsidRPr="00623B07">
        <w:rPr>
          <w:rFonts w:cs="Arial"/>
          <w:color w:val="000000"/>
        </w:rPr>
        <w:t xml:space="preserve">that smoking </w:t>
      </w:r>
      <w:r w:rsidRPr="00623B07">
        <w:rPr>
          <w:rFonts w:eastAsia="Times New Roman" w:cs="Arial"/>
          <w:color w:val="000000"/>
        </w:rPr>
        <w:t xml:space="preserve">causes poor mental health, particularly increasing </w:t>
      </w:r>
      <w:r>
        <w:rPr>
          <w:rFonts w:eastAsia="Times New Roman" w:cs="Arial"/>
          <w:color w:val="000000"/>
        </w:rPr>
        <w:t>the</w:t>
      </w:r>
      <w:r w:rsidRPr="00623B07">
        <w:rPr>
          <w:rFonts w:eastAsia="Times New Roman" w:cs="Arial"/>
          <w:color w:val="000000"/>
        </w:rPr>
        <w:t xml:space="preserve"> chance of developing bi-polar, schizophrenia and depression with a weaker link between smoking and going on to develop ADHD and anorexia.</w:t>
      </w:r>
      <w:r>
        <w:rPr>
          <w:rStyle w:val="FootnoteReference"/>
          <w:rFonts w:eastAsia="Times New Roman" w:cs="Arial"/>
          <w:color w:val="000000"/>
        </w:rPr>
        <w:footnoteReference w:id="4"/>
      </w:r>
      <w:r>
        <w:rPr>
          <w:rFonts w:eastAsia="Times New Roman" w:cs="Arial"/>
          <w:color w:val="000000"/>
        </w:rPr>
        <w:t xml:space="preserve"> </w:t>
      </w:r>
      <w:r w:rsidRPr="00C87EB3">
        <w:rPr>
          <w:rStyle w:val="FootnoteReference"/>
          <w:rFonts w:eastAsia="Times New Roman" w:cs="Arial"/>
          <w:color w:val="000000"/>
        </w:rPr>
        <w:footnoteReference w:id="5"/>
      </w:r>
      <w:r w:rsidRPr="00623B07">
        <w:rPr>
          <w:rFonts w:eastAsia="Times New Roman" w:cs="Arial"/>
          <w:color w:val="000000"/>
        </w:rPr>
        <w:t xml:space="preserve"> </w:t>
      </w:r>
      <w:r w:rsidRPr="00C87EB3">
        <w:rPr>
          <w:rStyle w:val="FootnoteReference"/>
          <w:rFonts w:eastAsia="Times New Roman" w:cs="Arial"/>
          <w:color w:val="000000"/>
        </w:rPr>
        <w:footnoteReference w:id="6"/>
      </w:r>
      <w:r>
        <w:rPr>
          <w:rFonts w:eastAsia="Times New Roman" w:cs="Arial"/>
          <w:color w:val="000000"/>
        </w:rPr>
        <w:t xml:space="preserve"> It is not clear </w:t>
      </w:r>
      <w:r w:rsidRPr="00D0672C">
        <w:rPr>
          <w:rFonts w:eastAsia="Times New Roman" w:cs="Arial"/>
          <w:i/>
          <w:iCs/>
          <w:color w:val="000000"/>
        </w:rPr>
        <w:t xml:space="preserve">how </w:t>
      </w:r>
      <w:r w:rsidRPr="00C5346B">
        <w:rPr>
          <w:rFonts w:eastAsia="Times New Roman" w:cs="Arial"/>
          <w:color w:val="000000"/>
        </w:rPr>
        <w:t xml:space="preserve">smoking causes poor mental health. However, smoking </w:t>
      </w:r>
      <w:r>
        <w:rPr>
          <w:rFonts w:eastAsia="Times New Roman" w:cs="Arial"/>
          <w:color w:val="000000"/>
        </w:rPr>
        <w:t xml:space="preserve">is highly addictive and </w:t>
      </w:r>
      <w:r w:rsidRPr="00C5346B">
        <w:rPr>
          <w:rFonts w:eastAsia="Times New Roman" w:cs="Arial"/>
          <w:color w:val="000000"/>
        </w:rPr>
        <w:t xml:space="preserve">damages every organ in the body </w:t>
      </w:r>
      <w:r>
        <w:rPr>
          <w:rFonts w:eastAsia="Times New Roman" w:cs="Arial"/>
          <w:color w:val="000000"/>
        </w:rPr>
        <w:t>so</w:t>
      </w:r>
      <w:r w:rsidRPr="00C5346B">
        <w:rPr>
          <w:rFonts w:eastAsia="Times New Roman" w:cs="Arial"/>
          <w:color w:val="000000"/>
        </w:rPr>
        <w:t xml:space="preserve"> it is unsurprising that it </w:t>
      </w:r>
      <w:r>
        <w:rPr>
          <w:rFonts w:eastAsia="Times New Roman" w:cs="Arial"/>
          <w:color w:val="000000"/>
        </w:rPr>
        <w:t xml:space="preserve">also impacts </w:t>
      </w:r>
      <w:r w:rsidRPr="00C5346B">
        <w:rPr>
          <w:rFonts w:eastAsia="Times New Roman" w:cs="Arial"/>
          <w:color w:val="000000"/>
        </w:rPr>
        <w:t>the brain</w:t>
      </w:r>
      <w:r>
        <w:rPr>
          <w:rFonts w:eastAsia="Times New Roman" w:cs="Arial"/>
          <w:color w:val="000000"/>
        </w:rPr>
        <w:t>. Meanwhile, quitting has a positive impact on mental health</w:t>
      </w:r>
      <w:r w:rsidR="00E51700">
        <w:rPr>
          <w:rFonts w:eastAsia="Times New Roman" w:cs="Arial"/>
          <w:color w:val="000000"/>
        </w:rPr>
        <w:t>,</w:t>
      </w:r>
      <w:r>
        <w:rPr>
          <w:rFonts w:eastAsia="Times New Roman" w:cs="Arial"/>
          <w:color w:val="000000"/>
        </w:rPr>
        <w:t xml:space="preserve"> </w:t>
      </w:r>
      <w:r>
        <w:t>comparable</w:t>
      </w:r>
      <w:r w:rsidR="0012150B">
        <w:t xml:space="preserve"> to the impact of antidepressants for improving mood</w:t>
      </w:r>
      <w:r w:rsidR="0059751C" w:rsidRPr="0059751C">
        <w:t>.</w:t>
      </w:r>
      <w:r>
        <w:rPr>
          <w:rStyle w:val="FootnoteReference"/>
        </w:rPr>
        <w:footnoteReference w:id="7"/>
      </w:r>
    </w:p>
    <w:p w14:paraId="7EACE6C3" w14:textId="77777777" w:rsidR="0059751C" w:rsidRDefault="0059751C" w:rsidP="0059751C">
      <w:pPr>
        <w:pStyle w:val="ListParagraph"/>
      </w:pPr>
    </w:p>
    <w:p w14:paraId="44BA78DF" w14:textId="0F8EF7D1" w:rsidR="00355CFA" w:rsidRPr="00355CFA" w:rsidRDefault="00355CFA" w:rsidP="00355CFA">
      <w:pPr>
        <w:pStyle w:val="ListParagraph"/>
        <w:numPr>
          <w:ilvl w:val="0"/>
          <w:numId w:val="1"/>
        </w:numPr>
        <w:spacing w:line="256" w:lineRule="auto"/>
        <w:rPr>
          <w:rFonts w:eastAsia="Times New Roman" w:cs="Arial"/>
          <w:color w:val="000000"/>
        </w:rPr>
      </w:pPr>
      <w:r w:rsidRPr="00355CFA">
        <w:rPr>
          <w:rFonts w:eastAsia="Times New Roman" w:cs="Arial"/>
          <w:color w:val="000000"/>
        </w:rPr>
        <w:t xml:space="preserve">Smoking also indirectly affects mental health through: </w:t>
      </w:r>
    </w:p>
    <w:p w14:paraId="40BBD549" w14:textId="77777777" w:rsidR="00355CFA" w:rsidRDefault="00355CFA" w:rsidP="00355CFA">
      <w:pPr>
        <w:pStyle w:val="ListParagraph"/>
        <w:numPr>
          <w:ilvl w:val="1"/>
          <w:numId w:val="4"/>
        </w:numPr>
        <w:spacing w:line="256" w:lineRule="auto"/>
        <w:rPr>
          <w:rFonts w:eastAsia="Times New Roman" w:cs="Arial"/>
          <w:color w:val="000000"/>
        </w:rPr>
      </w:pPr>
      <w:r>
        <w:rPr>
          <w:rFonts w:eastAsia="Times New Roman" w:cs="Arial"/>
          <w:color w:val="000000"/>
        </w:rPr>
        <w:t>Making people sicker and reducing their employment prospects.</w:t>
      </w:r>
    </w:p>
    <w:p w14:paraId="00F215EF" w14:textId="77777777" w:rsidR="00355CFA" w:rsidRDefault="00355CFA" w:rsidP="00355CFA">
      <w:pPr>
        <w:pStyle w:val="ListParagraph"/>
        <w:numPr>
          <w:ilvl w:val="1"/>
          <w:numId w:val="4"/>
        </w:numPr>
        <w:spacing w:line="256" w:lineRule="auto"/>
        <w:rPr>
          <w:rFonts w:eastAsia="Times New Roman" w:cs="Arial"/>
          <w:color w:val="000000"/>
        </w:rPr>
      </w:pPr>
      <w:r>
        <w:rPr>
          <w:rFonts w:eastAsia="Times New Roman" w:cs="Arial"/>
          <w:color w:val="000000"/>
        </w:rPr>
        <w:t>Reducing household incomes and increasing the likelihood of living in poverty. The average smoker spends up to £2,500 a year on tobacco.</w:t>
      </w:r>
    </w:p>
    <w:p w14:paraId="62401F14" w14:textId="77777777" w:rsidR="00355CFA" w:rsidRDefault="00355CFA" w:rsidP="00355CFA">
      <w:pPr>
        <w:pStyle w:val="ListParagraph"/>
        <w:numPr>
          <w:ilvl w:val="1"/>
          <w:numId w:val="4"/>
        </w:numPr>
        <w:spacing w:line="256" w:lineRule="auto"/>
        <w:rPr>
          <w:rFonts w:eastAsia="Times New Roman" w:cs="Arial"/>
          <w:color w:val="000000"/>
        </w:rPr>
      </w:pPr>
      <w:r>
        <w:rPr>
          <w:rFonts w:eastAsia="Times New Roman" w:cs="Arial"/>
          <w:color w:val="000000"/>
        </w:rPr>
        <w:t>Trapping smokers in a cycle of addiction and withdrawal.</w:t>
      </w:r>
    </w:p>
    <w:p w14:paraId="50F53761" w14:textId="77777777" w:rsidR="00355CFA" w:rsidRDefault="00355CFA" w:rsidP="00355CFA">
      <w:pPr>
        <w:pStyle w:val="ListParagraph"/>
        <w:rPr>
          <w:rFonts w:eastAsia="Times New Roman" w:cs="Arial"/>
          <w:color w:val="000000"/>
        </w:rPr>
      </w:pPr>
    </w:p>
    <w:p w14:paraId="6BE7FC44" w14:textId="32CDF4B3" w:rsidR="006B167E" w:rsidRPr="00717B7F" w:rsidRDefault="00355CFA" w:rsidP="00DD41F5">
      <w:pPr>
        <w:pStyle w:val="ListParagraph"/>
        <w:numPr>
          <w:ilvl w:val="0"/>
          <w:numId w:val="1"/>
        </w:numPr>
        <w:spacing w:line="256" w:lineRule="auto"/>
        <w:rPr>
          <w:rFonts w:eastAsia="Times New Roman" w:cs="Arial"/>
          <w:color w:val="000000" w:themeColor="text1"/>
        </w:rPr>
      </w:pPr>
      <w:r w:rsidRPr="00717B7F">
        <w:rPr>
          <w:rFonts w:eastAsia="Times New Roman" w:cs="Arial"/>
          <w:color w:val="000000" w:themeColor="text1"/>
        </w:rPr>
        <w:t xml:space="preserve">These factors combined make smokers less financially secure which can result in stress, anxiety and depression, contributing to the burden of poor mental health. </w:t>
      </w:r>
      <w:r w:rsidR="008A22A0" w:rsidRPr="00717B7F">
        <w:rPr>
          <w:rFonts w:eastAsia="Times New Roman" w:cs="Arial"/>
          <w:color w:val="000000" w:themeColor="text1"/>
        </w:rPr>
        <w:t xml:space="preserve">Reducing smoking prevalence in this population would have </w:t>
      </w:r>
      <w:r w:rsidR="00E932BF" w:rsidRPr="00717B7F">
        <w:rPr>
          <w:rFonts w:eastAsia="Times New Roman" w:cs="Arial"/>
          <w:color w:val="000000" w:themeColor="text1"/>
        </w:rPr>
        <w:t>a meaningful impact in tackling the socio-economic and health disparities experienced by this group</w:t>
      </w:r>
      <w:r w:rsidR="00547116" w:rsidRPr="00717B7F">
        <w:rPr>
          <w:rFonts w:eastAsia="Times New Roman" w:cs="Arial"/>
          <w:color w:val="000000" w:themeColor="text1"/>
        </w:rPr>
        <w:t xml:space="preserve">. </w:t>
      </w:r>
    </w:p>
    <w:p w14:paraId="75F15CAC" w14:textId="77777777" w:rsidR="006B167E" w:rsidRPr="006B167E" w:rsidRDefault="006B167E" w:rsidP="006B167E">
      <w:pPr>
        <w:pStyle w:val="ListParagraph"/>
        <w:spacing w:line="256" w:lineRule="auto"/>
        <w:rPr>
          <w:rFonts w:eastAsia="Times New Roman" w:cs="Arial"/>
          <w:color w:val="000000"/>
        </w:rPr>
      </w:pPr>
    </w:p>
    <w:p w14:paraId="5C3A25ED" w14:textId="692E543A" w:rsidR="006B167E" w:rsidRPr="00020D69" w:rsidRDefault="006B167E" w:rsidP="00FD1D68">
      <w:pPr>
        <w:pStyle w:val="ListParagraph"/>
        <w:numPr>
          <w:ilvl w:val="0"/>
          <w:numId w:val="1"/>
        </w:numPr>
        <w:spacing w:line="256" w:lineRule="auto"/>
        <w:rPr>
          <w:rFonts w:eastAsia="Times New Roman" w:cs="Arial"/>
          <w:color w:val="000000"/>
        </w:rPr>
      </w:pPr>
      <w:r w:rsidRPr="006B167E">
        <w:rPr>
          <w:rFonts w:eastAsia="Times New Roman" w:cs="Arial"/>
          <w:color w:val="000000"/>
        </w:rPr>
        <w:t>The Tobacco and Vapes Bill will phase out the sale of tobacco to future generations by raising the age of sale progressively</w:t>
      </w:r>
      <w:r>
        <w:rPr>
          <w:rStyle w:val="FootnoteReference"/>
          <w:rFonts w:eastAsia="Times New Roman" w:cs="Arial"/>
          <w:color w:val="000000"/>
        </w:rPr>
        <w:footnoteReference w:id="8"/>
      </w:r>
      <w:r w:rsidRPr="006B167E">
        <w:rPr>
          <w:rFonts w:eastAsia="Times New Roman" w:cs="Arial"/>
          <w:color w:val="000000"/>
        </w:rPr>
        <w:t xml:space="preserve"> . The Bill is welcome, but it will not impact the 6 million current smokers in the UK. More needs to be done to support people with mental health conditions to quit smoking to ensure they are not left further behind. ASH and the Partnership have called on the government to publish a roadmap to a smokefree country </w:t>
      </w:r>
      <w:r w:rsidRPr="006B167E">
        <w:rPr>
          <w:rFonts w:eastAsia="Times New Roman" w:cs="Arial"/>
          <w:color w:val="000000"/>
        </w:rPr>
        <w:lastRenderedPageBreak/>
        <w:t>including a comprehensive strategy to eliminate the disparity in smoking rates between people with and without mental health conditions. Such a strategy should include the availability of stop smoking support in inpatient and community mental health services.</w:t>
      </w:r>
    </w:p>
    <w:p w14:paraId="178829E3" w14:textId="77777777" w:rsidR="00020D69" w:rsidRPr="00020D69" w:rsidRDefault="00020D69" w:rsidP="00020D69">
      <w:pPr>
        <w:spacing w:line="256" w:lineRule="auto"/>
        <w:rPr>
          <w:rFonts w:eastAsia="Times New Roman" w:cs="Arial"/>
          <w:color w:val="000000"/>
        </w:rPr>
      </w:pPr>
    </w:p>
    <w:p w14:paraId="46FDB75A" w14:textId="77777777" w:rsidR="00FD1D68" w:rsidRPr="00FD1D68" w:rsidRDefault="00FD1D68" w:rsidP="00FD1D68">
      <w:pPr>
        <w:pStyle w:val="ListParagraph"/>
        <w:spacing w:line="256" w:lineRule="auto"/>
        <w:rPr>
          <w:rFonts w:eastAsia="Times New Roman" w:cs="Arial"/>
          <w:color w:val="000000"/>
        </w:rPr>
      </w:pPr>
    </w:p>
    <w:p w14:paraId="68761C45" w14:textId="1D17F6D0" w:rsidR="00FD1D68" w:rsidRPr="00FD1D68" w:rsidRDefault="00E36325" w:rsidP="00FD1D68">
      <w:pPr>
        <w:spacing w:line="256" w:lineRule="auto"/>
        <w:rPr>
          <w:rFonts w:eastAsia="Times New Roman" w:cs="Arial"/>
          <w:b/>
          <w:bCs/>
          <w:color w:val="000000"/>
        </w:rPr>
      </w:pPr>
      <w:r w:rsidRPr="00E36325">
        <w:rPr>
          <w:rFonts w:eastAsia="Times New Roman" w:cs="Arial"/>
          <w:b/>
          <w:bCs/>
          <w:color w:val="000000"/>
        </w:rPr>
        <w:t>How could the service user journey be improved within community mental health services</w:t>
      </w:r>
      <w:r w:rsidR="005D58CF">
        <w:rPr>
          <w:rFonts w:eastAsia="Times New Roman" w:cs="Arial"/>
          <w:b/>
          <w:bCs/>
          <w:color w:val="000000"/>
        </w:rPr>
        <w:t xml:space="preserve">? </w:t>
      </w:r>
    </w:p>
    <w:p w14:paraId="7D2600E2" w14:textId="77777777" w:rsidR="00FD1D68" w:rsidRPr="00FD1D68" w:rsidRDefault="00FD1D68" w:rsidP="00FD1D68">
      <w:pPr>
        <w:pStyle w:val="ListParagraph"/>
        <w:spacing w:line="256" w:lineRule="auto"/>
        <w:rPr>
          <w:rFonts w:eastAsia="Times New Roman" w:cs="Arial"/>
          <w:color w:val="000000"/>
        </w:rPr>
      </w:pPr>
    </w:p>
    <w:p w14:paraId="7CDA170B" w14:textId="04215DD5" w:rsidR="00174BFB" w:rsidRDefault="006263D1" w:rsidP="00174BFB">
      <w:pPr>
        <w:pStyle w:val="ListParagraph"/>
        <w:numPr>
          <w:ilvl w:val="0"/>
          <w:numId w:val="1"/>
        </w:numPr>
        <w:rPr>
          <w:rFonts w:eastAsia="Times New Roman" w:cs="Arial"/>
          <w:color w:val="000000"/>
        </w:rPr>
      </w:pPr>
      <w:r>
        <w:rPr>
          <w:rFonts w:eastAsia="Times New Roman" w:cs="Arial"/>
          <w:color w:val="000000"/>
        </w:rPr>
        <w:t>Tobacco dependence treatment services are currently</w:t>
      </w:r>
      <w:r w:rsidR="00174BFB" w:rsidRPr="00174BFB">
        <w:rPr>
          <w:rFonts w:eastAsia="Times New Roman" w:cs="Arial"/>
          <w:color w:val="000000"/>
        </w:rPr>
        <w:t xml:space="preserve"> being rolled out across inpatient mental health settings</w:t>
      </w:r>
      <w:r w:rsidR="00E51700">
        <w:rPr>
          <w:rFonts w:eastAsia="Times New Roman" w:cs="Arial"/>
          <w:color w:val="000000"/>
        </w:rPr>
        <w:t>, in line with the NHS Long Term Plan</w:t>
      </w:r>
      <w:r>
        <w:rPr>
          <w:rFonts w:eastAsia="Times New Roman" w:cs="Arial"/>
          <w:color w:val="000000"/>
        </w:rPr>
        <w:t>. A</w:t>
      </w:r>
      <w:r w:rsidR="00174BFB" w:rsidRPr="00174BFB">
        <w:rPr>
          <w:rFonts w:eastAsia="Times New Roman" w:cs="Arial"/>
          <w:color w:val="000000"/>
        </w:rPr>
        <w:t>s of December 2024</w:t>
      </w:r>
      <w:r>
        <w:rPr>
          <w:rFonts w:eastAsia="Times New Roman" w:cs="Arial"/>
          <w:color w:val="000000"/>
        </w:rPr>
        <w:t>,</w:t>
      </w:r>
      <w:r w:rsidR="00174BFB" w:rsidRPr="00174BFB">
        <w:rPr>
          <w:rFonts w:eastAsia="Times New Roman" w:cs="Arial"/>
          <w:color w:val="000000"/>
        </w:rPr>
        <w:t xml:space="preserve"> the ASH survey of Mental Health Trusts found that the service was fully implemented in 70% of respondent Trusts and partially implemented in a further 25%</w:t>
      </w:r>
      <w:r w:rsidR="006C5608">
        <w:rPr>
          <w:rStyle w:val="FootnoteReference"/>
          <w:rFonts w:eastAsia="Times New Roman" w:cs="Arial"/>
          <w:color w:val="000000"/>
        </w:rPr>
        <w:footnoteReference w:id="9"/>
      </w:r>
      <w:r w:rsidR="00174BFB" w:rsidRPr="00174BFB">
        <w:rPr>
          <w:rFonts w:eastAsia="Times New Roman" w:cs="Arial"/>
          <w:color w:val="000000"/>
        </w:rPr>
        <w:t xml:space="preserve">. </w:t>
      </w:r>
    </w:p>
    <w:p w14:paraId="55B2F2BC" w14:textId="77777777" w:rsidR="00174BFB" w:rsidRPr="00174BFB" w:rsidRDefault="00174BFB" w:rsidP="00174BFB">
      <w:pPr>
        <w:pStyle w:val="ListParagraph"/>
        <w:rPr>
          <w:rFonts w:eastAsia="Times New Roman" w:cs="Arial"/>
          <w:color w:val="000000"/>
        </w:rPr>
      </w:pPr>
    </w:p>
    <w:p w14:paraId="6B7A1F37" w14:textId="22BA37A0" w:rsidR="00E51700" w:rsidRPr="00717B7F" w:rsidRDefault="00765A08" w:rsidP="00717B7F">
      <w:pPr>
        <w:pStyle w:val="ListParagraph"/>
        <w:numPr>
          <w:ilvl w:val="0"/>
          <w:numId w:val="1"/>
        </w:numPr>
        <w:spacing w:line="256" w:lineRule="auto"/>
        <w:rPr>
          <w:rFonts w:eastAsia="Times New Roman" w:cs="Arial"/>
          <w:color w:val="000000"/>
        </w:rPr>
      </w:pPr>
      <w:r>
        <w:rPr>
          <w:rFonts w:eastAsia="Times New Roman" w:cs="Arial"/>
          <w:color w:val="000000"/>
        </w:rPr>
        <w:t xml:space="preserve">The same </w:t>
      </w:r>
      <w:r w:rsidR="00717B7F">
        <w:rPr>
          <w:rFonts w:eastAsia="Times New Roman" w:cs="Arial"/>
          <w:color w:val="000000"/>
        </w:rPr>
        <w:t>support</w:t>
      </w:r>
      <w:r w:rsidR="00174BFB" w:rsidRPr="00174BFB">
        <w:rPr>
          <w:rFonts w:eastAsia="Times New Roman" w:cs="Arial"/>
          <w:color w:val="000000"/>
        </w:rPr>
        <w:t xml:space="preserve"> should now</w:t>
      </w:r>
      <w:r>
        <w:rPr>
          <w:rFonts w:eastAsia="Times New Roman" w:cs="Arial"/>
          <w:color w:val="000000"/>
        </w:rPr>
        <w:t xml:space="preserve"> be </w:t>
      </w:r>
      <w:r w:rsidR="00717B7F">
        <w:rPr>
          <w:rFonts w:eastAsia="Times New Roman" w:cs="Arial"/>
          <w:color w:val="000000"/>
        </w:rPr>
        <w:t>implemented</w:t>
      </w:r>
      <w:r>
        <w:rPr>
          <w:rFonts w:eastAsia="Times New Roman" w:cs="Arial"/>
          <w:color w:val="000000"/>
        </w:rPr>
        <w:t xml:space="preserve"> in c</w:t>
      </w:r>
      <w:r w:rsidR="00174BFB" w:rsidRPr="00174BFB">
        <w:rPr>
          <w:rFonts w:eastAsia="Times New Roman" w:cs="Arial"/>
          <w:color w:val="000000"/>
        </w:rPr>
        <w:t>ommunity mental health settings,</w:t>
      </w:r>
      <w:r w:rsidR="00174BFB">
        <w:rPr>
          <w:rFonts w:eastAsia="Times New Roman" w:cs="Arial"/>
          <w:color w:val="000000"/>
        </w:rPr>
        <w:t xml:space="preserve"> to ensure continuity of care for those </w:t>
      </w:r>
      <w:r w:rsidR="00B80262">
        <w:rPr>
          <w:rFonts w:eastAsia="Times New Roman" w:cs="Arial"/>
          <w:color w:val="000000"/>
        </w:rPr>
        <w:t>moving from inpatient to community care</w:t>
      </w:r>
      <w:r w:rsidR="00AD1549">
        <w:rPr>
          <w:rFonts w:eastAsia="Times New Roman" w:cs="Arial"/>
          <w:color w:val="000000"/>
        </w:rPr>
        <w:t xml:space="preserve"> and</w:t>
      </w:r>
      <w:r w:rsidR="00174BFB">
        <w:rPr>
          <w:rFonts w:eastAsia="Times New Roman" w:cs="Arial"/>
          <w:color w:val="000000"/>
        </w:rPr>
        <w:t xml:space="preserve"> for those </w:t>
      </w:r>
      <w:r w:rsidR="00AD1549">
        <w:rPr>
          <w:rFonts w:eastAsia="Times New Roman" w:cs="Arial"/>
          <w:color w:val="000000"/>
        </w:rPr>
        <w:t>accessing</w:t>
      </w:r>
      <w:r w:rsidR="00174BFB">
        <w:rPr>
          <w:rFonts w:eastAsia="Times New Roman" w:cs="Arial"/>
          <w:color w:val="000000"/>
        </w:rPr>
        <w:t xml:space="preserve"> community services</w:t>
      </w:r>
      <w:r w:rsidR="00255946">
        <w:rPr>
          <w:rFonts w:eastAsia="Times New Roman" w:cs="Arial"/>
          <w:color w:val="000000"/>
        </w:rPr>
        <w:t xml:space="preserve">. </w:t>
      </w:r>
      <w:r w:rsidR="00717B7F" w:rsidRPr="003645CE">
        <w:rPr>
          <w:rFonts w:eastAsia="Times New Roman" w:cs="Arial"/>
          <w:b/>
          <w:bCs/>
          <w:color w:val="000000" w:themeColor="text1"/>
        </w:rPr>
        <w:t xml:space="preserve">We recommend that the government </w:t>
      </w:r>
      <w:r w:rsidR="00717B7F">
        <w:rPr>
          <w:rFonts w:eastAsia="Times New Roman" w:cs="Arial"/>
          <w:b/>
          <w:bCs/>
          <w:color w:val="000000" w:themeColor="text1"/>
        </w:rPr>
        <w:t>and NHSE deliver on their original commitment to implement tobacco dependency treatment support in community mental health services.</w:t>
      </w:r>
      <w:r w:rsidR="00717B7F">
        <w:rPr>
          <w:rFonts w:eastAsia="Times New Roman" w:cs="Arial"/>
          <w:color w:val="000000" w:themeColor="text1"/>
        </w:rPr>
        <w:t xml:space="preserve"> </w:t>
      </w:r>
    </w:p>
    <w:p w14:paraId="59A35ED6" w14:textId="77777777" w:rsidR="00E51700" w:rsidRPr="00E51700" w:rsidRDefault="00E51700" w:rsidP="00E51700">
      <w:pPr>
        <w:pStyle w:val="ListParagraph"/>
        <w:spacing w:after="0"/>
        <w:rPr>
          <w:rFonts w:eastAsia="Times New Roman" w:cs="Arial"/>
          <w:color w:val="000000"/>
        </w:rPr>
      </w:pPr>
    </w:p>
    <w:p w14:paraId="09580E2C" w14:textId="165DDC20" w:rsidR="007168D8" w:rsidRDefault="00061B7D" w:rsidP="00355CFA">
      <w:pPr>
        <w:pStyle w:val="ListParagraph"/>
        <w:numPr>
          <w:ilvl w:val="0"/>
          <w:numId w:val="1"/>
        </w:numPr>
        <w:spacing w:line="256" w:lineRule="auto"/>
        <w:rPr>
          <w:rFonts w:eastAsia="Times New Roman" w:cs="Arial"/>
          <w:color w:val="000000"/>
        </w:rPr>
      </w:pPr>
      <w:r>
        <w:rPr>
          <w:rFonts w:eastAsia="Times New Roman" w:cs="Arial"/>
          <w:color w:val="000000"/>
        </w:rPr>
        <w:t>Tobacco dependence treatment within community mental health services should include</w:t>
      </w:r>
      <w:r w:rsidR="00355CFA">
        <w:rPr>
          <w:rFonts w:eastAsia="Times New Roman" w:cs="Arial"/>
          <w:color w:val="000000"/>
        </w:rPr>
        <w:t xml:space="preserve"> </w:t>
      </w:r>
      <w:r>
        <w:rPr>
          <w:rFonts w:eastAsia="Times New Roman" w:cs="Arial"/>
          <w:color w:val="000000"/>
        </w:rPr>
        <w:t>opt-out behavioural support and</w:t>
      </w:r>
      <w:r w:rsidR="00355CFA">
        <w:rPr>
          <w:rFonts w:eastAsia="Times New Roman" w:cs="Arial"/>
          <w:color w:val="000000"/>
        </w:rPr>
        <w:t xml:space="preserve"> medicines which relieve symptoms of withdrawal such as Varenicline and </w:t>
      </w:r>
      <w:proofErr w:type="spellStart"/>
      <w:r w:rsidR="00355CFA">
        <w:rPr>
          <w:rFonts w:eastAsia="Times New Roman" w:cs="Arial"/>
          <w:color w:val="000000"/>
        </w:rPr>
        <w:t>Cytesine</w:t>
      </w:r>
      <w:proofErr w:type="spellEnd"/>
      <w:r w:rsidR="00355CFA">
        <w:rPr>
          <w:rFonts w:eastAsia="Times New Roman" w:cs="Arial"/>
          <w:color w:val="000000"/>
        </w:rPr>
        <w:t xml:space="preserve">, Nicotine Replacement Treatments (NRTs) and provision of vapes. </w:t>
      </w:r>
      <w:r w:rsidR="00355CFA" w:rsidRPr="00355CFA">
        <w:rPr>
          <w:rFonts w:eastAsia="Times New Roman" w:cs="Arial"/>
          <w:color w:val="000000"/>
        </w:rPr>
        <w:t>The ‘gold standard’ combination of prescription medication and behavioural support is only used by 1.1% of people who smoke, despite improving chances of quitting by around 80%</w:t>
      </w:r>
      <w:r w:rsidR="00765A08">
        <w:rPr>
          <w:rStyle w:val="FootnoteReference"/>
          <w:rFonts w:eastAsia="Times New Roman" w:cs="Arial"/>
          <w:color w:val="000000"/>
        </w:rPr>
        <w:footnoteReference w:id="10"/>
      </w:r>
      <w:r w:rsidR="00355CFA" w:rsidRPr="00355CFA">
        <w:rPr>
          <w:rFonts w:eastAsia="Times New Roman" w:cs="Arial"/>
          <w:color w:val="000000"/>
        </w:rPr>
        <w:t>.</w:t>
      </w:r>
      <w:r w:rsidR="00355CFA">
        <w:rPr>
          <w:rFonts w:eastAsia="Times New Roman" w:cs="Arial"/>
          <w:color w:val="000000"/>
        </w:rPr>
        <w:t xml:space="preserve"> </w:t>
      </w:r>
      <w:r w:rsidR="0034198F">
        <w:rPr>
          <w:rFonts w:eastAsia="Times New Roman" w:cs="Arial"/>
          <w:color w:val="000000"/>
        </w:rPr>
        <w:t xml:space="preserve">Access to vapes is also of particular importance as </w:t>
      </w:r>
      <w:r w:rsidR="0034198F" w:rsidRPr="0034198F">
        <w:rPr>
          <w:rFonts w:eastAsia="Times New Roman" w:cs="Arial"/>
          <w:color w:val="000000"/>
        </w:rPr>
        <w:t>significantly more</w:t>
      </w:r>
      <w:r w:rsidR="00E51700">
        <w:rPr>
          <w:rFonts w:eastAsia="Times New Roman" w:cs="Arial"/>
          <w:color w:val="000000"/>
        </w:rPr>
        <w:t xml:space="preserve"> people who</w:t>
      </w:r>
      <w:r w:rsidR="0034198F" w:rsidRPr="0034198F">
        <w:rPr>
          <w:rFonts w:eastAsia="Times New Roman" w:cs="Arial"/>
          <w:color w:val="000000"/>
        </w:rPr>
        <w:t xml:space="preserve"> smoke </w:t>
      </w:r>
      <w:r w:rsidR="00E51700">
        <w:rPr>
          <w:rFonts w:eastAsia="Times New Roman" w:cs="Arial"/>
          <w:color w:val="000000"/>
        </w:rPr>
        <w:t>and have</w:t>
      </w:r>
      <w:r w:rsidR="0034198F" w:rsidRPr="0034198F">
        <w:rPr>
          <w:rFonts w:eastAsia="Times New Roman" w:cs="Arial"/>
          <w:color w:val="000000"/>
        </w:rPr>
        <w:t xml:space="preserve"> mental health conditions report using a vape during a quit attempt than those without (39% to 25%)</w:t>
      </w:r>
      <w:r w:rsidR="0034198F">
        <w:rPr>
          <w:rStyle w:val="FootnoteReference"/>
          <w:rFonts w:eastAsia="Times New Roman" w:cs="Arial"/>
          <w:color w:val="000000"/>
        </w:rPr>
        <w:footnoteReference w:id="11"/>
      </w:r>
      <w:r w:rsidR="0034198F">
        <w:rPr>
          <w:rFonts w:eastAsia="Times New Roman" w:cs="Arial"/>
          <w:color w:val="000000"/>
        </w:rPr>
        <w:t xml:space="preserve">. </w:t>
      </w:r>
    </w:p>
    <w:p w14:paraId="5BF15C8F" w14:textId="77777777" w:rsidR="00E2044C" w:rsidRDefault="00E2044C" w:rsidP="00E2044C">
      <w:pPr>
        <w:pStyle w:val="ListParagraph"/>
        <w:spacing w:line="256" w:lineRule="auto"/>
        <w:rPr>
          <w:rFonts w:eastAsia="Times New Roman" w:cs="Arial"/>
          <w:color w:val="000000"/>
        </w:rPr>
      </w:pPr>
    </w:p>
    <w:p w14:paraId="3ABF9104" w14:textId="2F8C181B" w:rsidR="00E2044C" w:rsidRDefault="00E2044C" w:rsidP="00355CFA">
      <w:pPr>
        <w:pStyle w:val="ListParagraph"/>
        <w:numPr>
          <w:ilvl w:val="0"/>
          <w:numId w:val="1"/>
        </w:numPr>
        <w:spacing w:line="256" w:lineRule="auto"/>
        <w:rPr>
          <w:rFonts w:eastAsia="Times New Roman" w:cs="Arial"/>
          <w:color w:val="000000"/>
        </w:rPr>
      </w:pPr>
      <w:r>
        <w:rPr>
          <w:rFonts w:eastAsia="Times New Roman" w:cs="Arial"/>
          <w:color w:val="000000"/>
        </w:rPr>
        <w:t>People with mental health conditions have a similar or greater desire to quit</w:t>
      </w:r>
      <w:r w:rsidR="0030181B">
        <w:rPr>
          <w:rStyle w:val="FootnoteReference"/>
          <w:rFonts w:eastAsia="Times New Roman" w:cs="Arial"/>
          <w:color w:val="000000"/>
        </w:rPr>
        <w:footnoteReference w:id="12"/>
      </w:r>
      <w:r>
        <w:rPr>
          <w:rFonts w:eastAsia="Times New Roman" w:cs="Arial"/>
          <w:color w:val="000000"/>
        </w:rPr>
        <w:t>, but are less likely to be offered the support to do so</w:t>
      </w:r>
      <w:r w:rsidR="0030181B">
        <w:rPr>
          <w:rFonts w:eastAsia="Times New Roman" w:cs="Arial"/>
          <w:color w:val="000000"/>
        </w:rPr>
        <w:t>. Tobacco dependency support has been continuously underfunded in mental health settings compared to acute and maternity.</w:t>
      </w:r>
      <w:r w:rsidR="0030181B" w:rsidRPr="0030181B">
        <w:rPr>
          <w:rFonts w:eastAsia="Times New Roman" w:cs="Arial"/>
          <w:color w:val="000000"/>
        </w:rPr>
        <w:t xml:space="preserve"> </w:t>
      </w:r>
      <w:r w:rsidR="0030181B">
        <w:rPr>
          <w:rFonts w:eastAsia="Times New Roman" w:cs="Arial"/>
          <w:color w:val="000000"/>
        </w:rPr>
        <w:t>Whilst acute settings had funding for tobacco dependency treatment sustained, and maternity had funding increased, mental health settings saw a 17% decrease in funding for 2023/24</w:t>
      </w:r>
      <w:r w:rsidR="0034198F">
        <w:rPr>
          <w:rStyle w:val="FootnoteReference"/>
          <w:rFonts w:eastAsia="Times New Roman" w:cs="Arial"/>
          <w:color w:val="000000"/>
        </w:rPr>
        <w:footnoteReference w:id="13"/>
      </w:r>
      <w:r w:rsidR="0030181B">
        <w:rPr>
          <w:rFonts w:eastAsia="Times New Roman" w:cs="Arial"/>
          <w:color w:val="000000"/>
        </w:rPr>
        <w:t xml:space="preserve">. Funding for </w:t>
      </w:r>
      <w:r w:rsidR="0034198F">
        <w:rPr>
          <w:rFonts w:eastAsia="Times New Roman" w:cs="Arial"/>
          <w:color w:val="000000"/>
        </w:rPr>
        <w:t xml:space="preserve">both inpatient and community </w:t>
      </w:r>
      <w:r w:rsidR="0030181B">
        <w:rPr>
          <w:rFonts w:eastAsia="Times New Roman" w:cs="Arial"/>
          <w:color w:val="000000"/>
        </w:rPr>
        <w:t xml:space="preserve">mental health settings must </w:t>
      </w:r>
      <w:r w:rsidR="0034198F">
        <w:rPr>
          <w:rFonts w:eastAsia="Times New Roman" w:cs="Arial"/>
          <w:color w:val="000000"/>
        </w:rPr>
        <w:lastRenderedPageBreak/>
        <w:t xml:space="preserve">committed </w:t>
      </w:r>
      <w:r w:rsidR="00E51700">
        <w:rPr>
          <w:rFonts w:eastAsia="Times New Roman" w:cs="Arial"/>
          <w:color w:val="000000"/>
        </w:rPr>
        <w:t xml:space="preserve">to </w:t>
      </w:r>
      <w:r w:rsidR="0034198F">
        <w:rPr>
          <w:rFonts w:eastAsia="Times New Roman" w:cs="Arial"/>
          <w:color w:val="000000"/>
        </w:rPr>
        <w:t xml:space="preserve">and </w:t>
      </w:r>
      <w:r w:rsidR="0030181B">
        <w:rPr>
          <w:rFonts w:eastAsia="Times New Roman" w:cs="Arial"/>
          <w:color w:val="000000"/>
        </w:rPr>
        <w:t xml:space="preserve">protected to ensure that the most vulnerable and addicted patients do not lose out on support. </w:t>
      </w:r>
    </w:p>
    <w:p w14:paraId="3250F773" w14:textId="77777777" w:rsidR="005D58CF" w:rsidRPr="0034198F" w:rsidRDefault="005D58CF" w:rsidP="0034198F">
      <w:pPr>
        <w:spacing w:line="256" w:lineRule="auto"/>
        <w:rPr>
          <w:rFonts w:eastAsia="Times New Roman" w:cs="Arial"/>
          <w:color w:val="000000"/>
        </w:rPr>
      </w:pPr>
    </w:p>
    <w:p w14:paraId="7B9340C9" w14:textId="2E73260C" w:rsidR="005D58CF" w:rsidRDefault="005D58CF" w:rsidP="005D58CF">
      <w:pPr>
        <w:pStyle w:val="ListParagraph"/>
        <w:spacing w:line="256" w:lineRule="auto"/>
        <w:rPr>
          <w:rFonts w:eastAsia="Times New Roman" w:cs="Arial"/>
          <w:b/>
          <w:bCs/>
          <w:color w:val="000000"/>
        </w:rPr>
      </w:pPr>
      <w:r w:rsidRPr="005D58CF">
        <w:rPr>
          <w:rFonts w:eastAsia="Times New Roman" w:cs="Arial"/>
          <w:b/>
          <w:bCs/>
          <w:color w:val="000000"/>
        </w:rPr>
        <w:t>How could this be measured/monitored locally and nationally?</w:t>
      </w:r>
    </w:p>
    <w:p w14:paraId="7214339A" w14:textId="77777777" w:rsidR="001C57E7" w:rsidRDefault="001C57E7" w:rsidP="005D58CF">
      <w:pPr>
        <w:pStyle w:val="ListParagraph"/>
        <w:spacing w:line="256" w:lineRule="auto"/>
        <w:rPr>
          <w:rFonts w:eastAsia="Times New Roman" w:cs="Arial"/>
          <w:b/>
          <w:bCs/>
          <w:color w:val="000000"/>
        </w:rPr>
      </w:pPr>
    </w:p>
    <w:p w14:paraId="57D752F0" w14:textId="47EB7809" w:rsidR="001C57E7" w:rsidRDefault="00534041" w:rsidP="00534041">
      <w:pPr>
        <w:pStyle w:val="ListParagraph"/>
        <w:numPr>
          <w:ilvl w:val="0"/>
          <w:numId w:val="1"/>
        </w:numPr>
        <w:spacing w:line="256" w:lineRule="auto"/>
        <w:rPr>
          <w:rFonts w:eastAsia="Times New Roman" w:cs="Arial"/>
          <w:b/>
          <w:bCs/>
          <w:color w:val="000000"/>
        </w:rPr>
      </w:pPr>
      <w:r>
        <w:rPr>
          <w:rFonts w:eastAsia="Times New Roman" w:cs="Arial"/>
          <w:color w:val="000000"/>
        </w:rPr>
        <w:t xml:space="preserve">NHS England are monitoring the roll out of tobacco dependency treatment services in hospitals, including mental health settings. Services are required to submit metrics on service delivery and quit attempts/success. Data has also been collected in pilot trails rolling out these services in community mental health settings. These models of measuring and monitoring </w:t>
      </w:r>
      <w:r w:rsidR="00E51700">
        <w:rPr>
          <w:rFonts w:eastAsia="Times New Roman" w:cs="Arial"/>
          <w:color w:val="000000"/>
        </w:rPr>
        <w:t>outcomes</w:t>
      </w:r>
      <w:r>
        <w:rPr>
          <w:rFonts w:eastAsia="Times New Roman" w:cs="Arial"/>
          <w:color w:val="000000"/>
        </w:rPr>
        <w:t xml:space="preserve"> could be implemented across community mental health services. Community services may want to consider which metrics will best reflect progress </w:t>
      </w:r>
      <w:r w:rsidR="00454DD1">
        <w:rPr>
          <w:rFonts w:eastAsia="Times New Roman" w:cs="Arial"/>
          <w:color w:val="000000"/>
        </w:rPr>
        <w:t>for</w:t>
      </w:r>
      <w:r>
        <w:rPr>
          <w:rFonts w:eastAsia="Times New Roman" w:cs="Arial"/>
          <w:color w:val="000000"/>
        </w:rPr>
        <w:t xml:space="preserve"> their patient population, given that those with mental health conditions may need more time, or cut</w:t>
      </w:r>
      <w:r w:rsidR="00454DD1">
        <w:rPr>
          <w:rFonts w:eastAsia="Times New Roman" w:cs="Arial"/>
          <w:color w:val="000000"/>
        </w:rPr>
        <w:t>-</w:t>
      </w:r>
      <w:r>
        <w:rPr>
          <w:rFonts w:eastAsia="Times New Roman" w:cs="Arial"/>
          <w:color w:val="000000"/>
        </w:rPr>
        <w:t>down</w:t>
      </w:r>
      <w:r w:rsidR="00454DD1">
        <w:rPr>
          <w:rFonts w:eastAsia="Times New Roman" w:cs="Arial"/>
          <w:color w:val="000000"/>
        </w:rPr>
        <w:t>-</w:t>
      </w:r>
      <w:r>
        <w:rPr>
          <w:rFonts w:eastAsia="Times New Roman" w:cs="Arial"/>
          <w:color w:val="000000"/>
        </w:rPr>
        <w:t>to</w:t>
      </w:r>
      <w:r w:rsidR="00454DD1">
        <w:rPr>
          <w:rFonts w:eastAsia="Times New Roman" w:cs="Arial"/>
          <w:color w:val="000000"/>
        </w:rPr>
        <w:t>-</w:t>
      </w:r>
      <w:r>
        <w:rPr>
          <w:rFonts w:eastAsia="Times New Roman" w:cs="Arial"/>
          <w:color w:val="000000"/>
        </w:rPr>
        <w:t xml:space="preserve">quit programmes to achieve smokefree status. </w:t>
      </w:r>
    </w:p>
    <w:p w14:paraId="175E0108" w14:textId="77777777" w:rsidR="0019460D" w:rsidRPr="0019460D" w:rsidRDefault="0019460D" w:rsidP="0019460D">
      <w:pPr>
        <w:spacing w:line="256" w:lineRule="auto"/>
        <w:rPr>
          <w:rFonts w:eastAsia="Times New Roman" w:cs="Arial"/>
          <w:color w:val="000000"/>
        </w:rPr>
      </w:pPr>
    </w:p>
    <w:p w14:paraId="0C5A4363" w14:textId="5DC4D493" w:rsidR="0019460D" w:rsidRPr="001C57E7" w:rsidRDefault="0019460D" w:rsidP="001C57E7">
      <w:pPr>
        <w:rPr>
          <w:b/>
          <w:bCs/>
        </w:rPr>
      </w:pPr>
      <w:r w:rsidRPr="00D422C5">
        <w:rPr>
          <w:b/>
          <w:bCs/>
          <w:lang w:val="en-US"/>
        </w:rPr>
        <w:t>What are the examples of good or innovative practice in community mental health services? </w:t>
      </w:r>
      <w:r w:rsidRPr="00D422C5">
        <w:rPr>
          <w:b/>
          <w:bCs/>
        </w:rPr>
        <w:t> </w:t>
      </w:r>
    </w:p>
    <w:p w14:paraId="2A926B9C" w14:textId="0AA5C543" w:rsidR="0019460D" w:rsidRPr="00D422C5" w:rsidRDefault="0019460D" w:rsidP="0019460D">
      <w:pPr>
        <w:rPr>
          <w:rFonts w:eastAsia="Times New Roman" w:cs="Arial"/>
          <w:b/>
          <w:bCs/>
          <w:color w:val="000000"/>
        </w:rPr>
      </w:pPr>
      <w:r w:rsidRPr="00D422C5">
        <w:rPr>
          <w:b/>
          <w:bCs/>
          <w:lang w:val="en-US"/>
        </w:rPr>
        <w:t>What needs to happen to scale up the adoption of these practices across the country? </w:t>
      </w:r>
    </w:p>
    <w:p w14:paraId="3120D4DB" w14:textId="77777777" w:rsidR="0019460D" w:rsidRPr="0019460D" w:rsidRDefault="0019460D" w:rsidP="0019460D">
      <w:pPr>
        <w:spacing w:line="256" w:lineRule="auto"/>
        <w:rPr>
          <w:rFonts w:eastAsia="Times New Roman" w:cs="Arial"/>
          <w:color w:val="000000"/>
        </w:rPr>
      </w:pPr>
    </w:p>
    <w:p w14:paraId="5296263A" w14:textId="53897BEA" w:rsidR="0076647E" w:rsidRDefault="00020D69" w:rsidP="00534041">
      <w:pPr>
        <w:pStyle w:val="ListParagraph"/>
        <w:numPr>
          <w:ilvl w:val="0"/>
          <w:numId w:val="1"/>
        </w:numPr>
        <w:spacing w:line="256" w:lineRule="auto"/>
        <w:rPr>
          <w:rFonts w:eastAsia="Times New Roman" w:cs="Arial"/>
          <w:color w:val="000000"/>
        </w:rPr>
      </w:pPr>
      <w:r w:rsidRPr="00020D69">
        <w:rPr>
          <w:rFonts w:eastAsia="Times New Roman" w:cs="Arial"/>
          <w:color w:val="000000"/>
        </w:rPr>
        <w:t>The National Collaborating Centre for Mental Health (NCCMH) carried out an evaluation of the early implementer sites piloting tobacco treatment in community services</w:t>
      </w:r>
      <w:r w:rsidR="00F852F3">
        <w:rPr>
          <w:rStyle w:val="FootnoteReference"/>
          <w:rFonts w:eastAsia="Times New Roman" w:cs="Arial"/>
          <w:color w:val="000000"/>
        </w:rPr>
        <w:footnoteReference w:id="14"/>
      </w:r>
      <w:r w:rsidR="00F852F3">
        <w:rPr>
          <w:rFonts w:eastAsia="Times New Roman" w:cs="Arial"/>
          <w:color w:val="000000"/>
        </w:rPr>
        <w:t xml:space="preserve">. </w:t>
      </w:r>
      <w:r w:rsidRPr="00020D69">
        <w:rPr>
          <w:rFonts w:eastAsia="Times New Roman" w:cs="Arial"/>
          <w:color w:val="000000"/>
        </w:rPr>
        <w:t>This findings from this evaluation will be central to ensuring these services can be scaled up and adopted across the country</w:t>
      </w:r>
      <w:r w:rsidR="00F852F3">
        <w:rPr>
          <w:rStyle w:val="FootnoteReference"/>
          <w:rFonts w:eastAsia="Times New Roman" w:cs="Arial"/>
          <w:color w:val="000000"/>
        </w:rPr>
        <w:footnoteReference w:id="15"/>
      </w:r>
      <w:r w:rsidR="00F852F3">
        <w:rPr>
          <w:rFonts w:eastAsia="Times New Roman" w:cs="Arial"/>
          <w:color w:val="000000"/>
        </w:rPr>
        <w:t xml:space="preserve">. </w:t>
      </w:r>
    </w:p>
    <w:p w14:paraId="60FAC76A" w14:textId="77777777" w:rsidR="0076647E" w:rsidRPr="0076647E" w:rsidRDefault="0076647E" w:rsidP="0076647E">
      <w:pPr>
        <w:pStyle w:val="ListParagraph"/>
        <w:rPr>
          <w:rFonts w:eastAsia="Times New Roman" w:cs="Arial"/>
          <w:color w:val="000000"/>
        </w:rPr>
      </w:pPr>
    </w:p>
    <w:p w14:paraId="1FF891BF" w14:textId="77777777" w:rsidR="00345F9C" w:rsidRDefault="0076647E" w:rsidP="00345F9C">
      <w:pPr>
        <w:pStyle w:val="ListParagraph"/>
        <w:numPr>
          <w:ilvl w:val="0"/>
          <w:numId w:val="1"/>
        </w:numPr>
        <w:spacing w:line="256" w:lineRule="auto"/>
        <w:rPr>
          <w:rFonts w:eastAsia="Times New Roman" w:cs="Arial"/>
          <w:color w:val="000000"/>
        </w:rPr>
      </w:pPr>
      <w:r>
        <w:rPr>
          <w:rFonts w:eastAsia="Times New Roman" w:cs="Arial"/>
          <w:color w:val="000000"/>
        </w:rPr>
        <w:t xml:space="preserve">The evaluation found that there </w:t>
      </w:r>
      <w:r w:rsidR="00E842B0">
        <w:rPr>
          <w:rFonts w:eastAsia="Times New Roman" w:cs="Arial"/>
          <w:color w:val="000000"/>
        </w:rPr>
        <w:t>are</w:t>
      </w:r>
      <w:r w:rsidR="006A7784">
        <w:rPr>
          <w:rFonts w:eastAsia="Times New Roman" w:cs="Arial"/>
          <w:color w:val="000000"/>
        </w:rPr>
        <w:t xml:space="preserve"> issues with wider staff teams being ambivalent about the importance of supporting patients </w:t>
      </w:r>
      <w:r w:rsidR="000F2DBC">
        <w:rPr>
          <w:rFonts w:eastAsia="Times New Roman" w:cs="Arial"/>
          <w:color w:val="000000"/>
        </w:rPr>
        <w:t>to make</w:t>
      </w:r>
      <w:r w:rsidR="00A27C1C">
        <w:rPr>
          <w:rFonts w:eastAsia="Times New Roman" w:cs="Arial"/>
          <w:color w:val="000000"/>
        </w:rPr>
        <w:t xml:space="preserve"> a quit attempt</w:t>
      </w:r>
      <w:r w:rsidR="00DB7959">
        <w:rPr>
          <w:rStyle w:val="FootnoteReference"/>
          <w:rFonts w:eastAsia="Times New Roman" w:cs="Arial"/>
          <w:color w:val="000000"/>
        </w:rPr>
        <w:footnoteReference w:id="16"/>
      </w:r>
      <w:r w:rsidR="00A27C1C">
        <w:rPr>
          <w:rFonts w:eastAsia="Times New Roman" w:cs="Arial"/>
          <w:color w:val="000000"/>
        </w:rPr>
        <w:t>. This reflects findings from ASH’s survey o</w:t>
      </w:r>
      <w:r w:rsidR="006305E5">
        <w:rPr>
          <w:rFonts w:eastAsia="Times New Roman" w:cs="Arial"/>
          <w:color w:val="000000"/>
        </w:rPr>
        <w:t>f</w:t>
      </w:r>
      <w:r w:rsidR="00A27C1C">
        <w:rPr>
          <w:rFonts w:eastAsia="Times New Roman" w:cs="Arial"/>
          <w:color w:val="000000"/>
        </w:rPr>
        <w:t xml:space="preserve"> inpatient </w:t>
      </w:r>
      <w:r w:rsidR="006305E5">
        <w:rPr>
          <w:rFonts w:eastAsia="Times New Roman" w:cs="Arial"/>
          <w:color w:val="000000"/>
        </w:rPr>
        <w:t xml:space="preserve">mental health </w:t>
      </w:r>
      <w:r w:rsidR="00A27C1C">
        <w:rPr>
          <w:rFonts w:eastAsia="Times New Roman" w:cs="Arial"/>
          <w:color w:val="000000"/>
        </w:rPr>
        <w:t>settings</w:t>
      </w:r>
      <w:r w:rsidR="000F2DBC">
        <w:rPr>
          <w:rFonts w:eastAsia="Times New Roman" w:cs="Arial"/>
          <w:color w:val="000000"/>
        </w:rPr>
        <w:t xml:space="preserve"> which foun</w:t>
      </w:r>
      <w:r w:rsidR="00534041">
        <w:rPr>
          <w:rFonts w:eastAsia="Times New Roman" w:cs="Arial"/>
          <w:color w:val="000000"/>
        </w:rPr>
        <w:t xml:space="preserve">d that staff escorted patients on smoking breaks </w:t>
      </w:r>
      <w:r w:rsidR="00345F9C">
        <w:rPr>
          <w:rFonts w:eastAsia="Times New Roman" w:cs="Arial"/>
          <w:color w:val="000000"/>
        </w:rPr>
        <w:t>at least once a day</w:t>
      </w:r>
      <w:r w:rsidR="00534041">
        <w:rPr>
          <w:rFonts w:eastAsia="Times New Roman" w:cs="Arial"/>
          <w:color w:val="000000"/>
        </w:rPr>
        <w:t xml:space="preserve"> in 50% of Trusts, </w:t>
      </w:r>
      <w:r w:rsidR="00345F9C">
        <w:rPr>
          <w:rFonts w:eastAsia="Times New Roman" w:cs="Arial"/>
          <w:color w:val="000000"/>
        </w:rPr>
        <w:t xml:space="preserve">despite 85% of Trusts having comprehensive smokefree policies. Having policy in place was therefore not sufficient to change staff behaviour around smoking signalling a greater need for culture change. </w:t>
      </w:r>
    </w:p>
    <w:p w14:paraId="1DFC160B" w14:textId="77777777" w:rsidR="00345F9C" w:rsidRPr="00345F9C" w:rsidRDefault="00345F9C" w:rsidP="00345F9C">
      <w:pPr>
        <w:pStyle w:val="ListParagraph"/>
        <w:rPr>
          <w:rFonts w:eastAsia="Times New Roman" w:cs="Arial"/>
          <w:color w:val="000000"/>
        </w:rPr>
      </w:pPr>
    </w:p>
    <w:p w14:paraId="4E81777B" w14:textId="7B3D6D45" w:rsidR="002A3905" w:rsidRPr="00345F9C" w:rsidRDefault="00C347B8" w:rsidP="00345F9C">
      <w:pPr>
        <w:pStyle w:val="ListParagraph"/>
        <w:numPr>
          <w:ilvl w:val="0"/>
          <w:numId w:val="1"/>
        </w:numPr>
        <w:spacing w:line="256" w:lineRule="auto"/>
        <w:rPr>
          <w:rFonts w:eastAsia="Times New Roman" w:cs="Arial"/>
          <w:color w:val="000000"/>
        </w:rPr>
      </w:pPr>
      <w:r w:rsidRPr="00345F9C">
        <w:rPr>
          <w:rFonts w:eastAsia="Times New Roman" w:cs="Arial"/>
          <w:color w:val="000000"/>
        </w:rPr>
        <w:t>A</w:t>
      </w:r>
      <w:r w:rsidR="0087218F" w:rsidRPr="00345F9C">
        <w:rPr>
          <w:rFonts w:eastAsia="Times New Roman" w:cs="Arial"/>
          <w:color w:val="000000"/>
        </w:rPr>
        <w:t>ll staff involved in patient care</w:t>
      </w:r>
      <w:r w:rsidRPr="00345F9C">
        <w:rPr>
          <w:rFonts w:eastAsia="Times New Roman" w:cs="Arial"/>
          <w:color w:val="000000"/>
        </w:rPr>
        <w:t xml:space="preserve"> should</w:t>
      </w:r>
      <w:r w:rsidR="0087218F" w:rsidRPr="00345F9C">
        <w:rPr>
          <w:rFonts w:eastAsia="Times New Roman" w:cs="Arial"/>
          <w:color w:val="000000"/>
        </w:rPr>
        <w:t xml:space="preserve"> understand </w:t>
      </w:r>
      <w:r w:rsidR="00A27C1C" w:rsidRPr="00345F9C">
        <w:rPr>
          <w:rFonts w:eastAsia="Times New Roman" w:cs="Arial"/>
          <w:color w:val="000000"/>
        </w:rPr>
        <w:t>the importance of treating tobacco</w:t>
      </w:r>
      <w:r w:rsidR="00012064">
        <w:rPr>
          <w:rFonts w:eastAsia="Times New Roman" w:cs="Arial"/>
          <w:color w:val="000000"/>
        </w:rPr>
        <w:t xml:space="preserve"> dependency</w:t>
      </w:r>
      <w:r w:rsidR="00345F9C">
        <w:rPr>
          <w:rFonts w:eastAsia="Times New Roman" w:cs="Arial"/>
          <w:color w:val="000000"/>
        </w:rPr>
        <w:t xml:space="preserve">. </w:t>
      </w:r>
      <w:r w:rsidR="00A27C1C" w:rsidRPr="00345F9C">
        <w:rPr>
          <w:rFonts w:eastAsia="Times New Roman" w:cs="Arial"/>
          <w:color w:val="000000"/>
        </w:rPr>
        <w:t xml:space="preserve"> </w:t>
      </w:r>
      <w:r w:rsidR="005446EA" w:rsidRPr="00345F9C">
        <w:rPr>
          <w:rFonts w:eastAsia="Times New Roman" w:cs="Arial"/>
          <w:color w:val="000000"/>
        </w:rPr>
        <w:t xml:space="preserve">This requires </w:t>
      </w:r>
      <w:r w:rsidR="0068004B" w:rsidRPr="00345F9C">
        <w:rPr>
          <w:rFonts w:eastAsia="Times New Roman" w:cs="Arial"/>
          <w:color w:val="000000"/>
        </w:rPr>
        <w:t xml:space="preserve">a clear commitment from </w:t>
      </w:r>
      <w:r w:rsidR="005446EA" w:rsidRPr="00345F9C">
        <w:rPr>
          <w:rFonts w:eastAsia="Times New Roman" w:cs="Arial"/>
          <w:color w:val="000000"/>
        </w:rPr>
        <w:t xml:space="preserve">senior leadership to </w:t>
      </w:r>
      <w:r w:rsidR="003B63F0" w:rsidRPr="00345F9C">
        <w:rPr>
          <w:rFonts w:eastAsia="Times New Roman" w:cs="Arial"/>
          <w:color w:val="000000"/>
        </w:rPr>
        <w:t>implement tobacco treatment services and ensur</w:t>
      </w:r>
      <w:r w:rsidR="003B1880" w:rsidRPr="00345F9C">
        <w:rPr>
          <w:rFonts w:eastAsia="Times New Roman" w:cs="Arial"/>
          <w:color w:val="000000"/>
        </w:rPr>
        <w:t>e</w:t>
      </w:r>
      <w:r w:rsidR="003B63F0" w:rsidRPr="00345F9C">
        <w:rPr>
          <w:rFonts w:eastAsia="Times New Roman" w:cs="Arial"/>
          <w:color w:val="000000"/>
        </w:rPr>
        <w:t xml:space="preserve"> that staff are </w:t>
      </w:r>
      <w:r w:rsidR="00B15D5A" w:rsidRPr="00345F9C">
        <w:rPr>
          <w:rFonts w:eastAsia="Times New Roman" w:cs="Arial"/>
          <w:color w:val="000000"/>
        </w:rPr>
        <w:t>given the necessary support and guidance</w:t>
      </w:r>
      <w:r w:rsidR="002A3905" w:rsidRPr="00345F9C">
        <w:rPr>
          <w:rFonts w:eastAsia="Times New Roman" w:cs="Arial"/>
          <w:color w:val="000000"/>
        </w:rPr>
        <w:t xml:space="preserve">. </w:t>
      </w:r>
      <w:r w:rsidR="006305E5" w:rsidRPr="00345F9C">
        <w:rPr>
          <w:rFonts w:eastAsia="Times New Roman" w:cs="Arial"/>
          <w:color w:val="000000"/>
        </w:rPr>
        <w:t>Government</w:t>
      </w:r>
      <w:r w:rsidR="00F6015F" w:rsidRPr="00345F9C">
        <w:rPr>
          <w:rFonts w:eastAsia="Times New Roman" w:cs="Arial"/>
          <w:color w:val="000000"/>
        </w:rPr>
        <w:t xml:space="preserve"> and NHS England can also play a vital role in driving this change by </w:t>
      </w:r>
      <w:r w:rsidR="00BA22D4" w:rsidRPr="00345F9C">
        <w:rPr>
          <w:rFonts w:eastAsia="Times New Roman" w:cs="Arial"/>
          <w:color w:val="000000"/>
        </w:rPr>
        <w:t xml:space="preserve">prioritising implementation of these services and </w:t>
      </w:r>
      <w:r w:rsidR="00F6015F" w:rsidRPr="00345F9C">
        <w:rPr>
          <w:rFonts w:eastAsia="Times New Roman" w:cs="Arial"/>
          <w:color w:val="000000"/>
        </w:rPr>
        <w:t xml:space="preserve">providing </w:t>
      </w:r>
      <w:r w:rsidR="00B15D5A" w:rsidRPr="00345F9C">
        <w:rPr>
          <w:rFonts w:eastAsia="Times New Roman" w:cs="Arial"/>
          <w:color w:val="000000"/>
        </w:rPr>
        <w:t>the necessary funding</w:t>
      </w:r>
      <w:r w:rsidR="00454DD1">
        <w:rPr>
          <w:rFonts w:eastAsia="Times New Roman" w:cs="Arial"/>
          <w:color w:val="000000"/>
        </w:rPr>
        <w:t xml:space="preserve"> and guidance</w:t>
      </w:r>
      <w:r w:rsidR="00B15D5A" w:rsidRPr="00345F9C">
        <w:rPr>
          <w:rFonts w:eastAsia="Times New Roman" w:cs="Arial"/>
          <w:color w:val="000000"/>
        </w:rPr>
        <w:t>.</w:t>
      </w:r>
      <w:r w:rsidR="00F6015F" w:rsidRPr="00345F9C">
        <w:rPr>
          <w:rFonts w:eastAsia="Times New Roman" w:cs="Arial"/>
          <w:color w:val="000000"/>
        </w:rPr>
        <w:t xml:space="preserve"> </w:t>
      </w:r>
    </w:p>
    <w:p w14:paraId="6FC0ECA7" w14:textId="77777777" w:rsidR="003C19CC" w:rsidRDefault="003C19CC" w:rsidP="003C19CC">
      <w:pPr>
        <w:pStyle w:val="ListParagraph"/>
        <w:rPr>
          <w:rFonts w:eastAsia="Times New Roman" w:cs="Arial"/>
          <w:color w:val="000000"/>
        </w:rPr>
      </w:pPr>
    </w:p>
    <w:p w14:paraId="56588511" w14:textId="77777777" w:rsidR="00020D69" w:rsidRPr="003C19CC" w:rsidRDefault="00020D69" w:rsidP="003C19CC">
      <w:pPr>
        <w:pStyle w:val="ListParagraph"/>
        <w:rPr>
          <w:rFonts w:eastAsia="Times New Roman" w:cs="Arial"/>
          <w:color w:val="000000"/>
        </w:rPr>
      </w:pPr>
    </w:p>
    <w:p w14:paraId="2D8EA72A" w14:textId="0167FF08" w:rsidR="00502055" w:rsidRPr="00D422C5" w:rsidRDefault="00AE351E" w:rsidP="00502055">
      <w:pPr>
        <w:spacing w:line="256" w:lineRule="auto"/>
        <w:rPr>
          <w:b/>
          <w:bCs/>
        </w:rPr>
      </w:pPr>
      <w:r w:rsidRPr="00D422C5">
        <w:rPr>
          <w:b/>
          <w:bCs/>
          <w:lang w:val="en-US"/>
        </w:rPr>
        <w:t>How can community mental health services work with social care, the third sector and local government to better address service users’ health and wider social needs that are wider determinants of mental health outcomes? </w:t>
      </w:r>
      <w:r w:rsidRPr="00D422C5">
        <w:rPr>
          <w:b/>
          <w:bCs/>
        </w:rPr>
        <w:t> </w:t>
      </w:r>
    </w:p>
    <w:p w14:paraId="77551456" w14:textId="77777777" w:rsidR="00747336" w:rsidRDefault="00747336" w:rsidP="00502055">
      <w:pPr>
        <w:spacing w:line="256" w:lineRule="auto"/>
      </w:pPr>
    </w:p>
    <w:p w14:paraId="51A87348" w14:textId="20CB6228" w:rsidR="00913F1B" w:rsidRDefault="00747336" w:rsidP="00913F1B">
      <w:pPr>
        <w:pStyle w:val="ListParagraph"/>
        <w:numPr>
          <w:ilvl w:val="0"/>
          <w:numId w:val="1"/>
        </w:numPr>
        <w:spacing w:line="256" w:lineRule="auto"/>
      </w:pPr>
      <w:r>
        <w:t xml:space="preserve"> </w:t>
      </w:r>
      <w:r w:rsidR="0088285E">
        <w:t xml:space="preserve">Community mental health services would benefit from maintaining strong links with their local authority stop smoking services (SSS’s). </w:t>
      </w:r>
      <w:r w:rsidR="00020D69" w:rsidRPr="00020D69">
        <w:t>These services are well equipped to support community mental health services by delivering training, sharing materials and creating referral pathways.</w:t>
      </w:r>
      <w:r w:rsidR="00020D69">
        <w:t xml:space="preserve"> </w:t>
      </w:r>
      <w:r w:rsidR="00CE6403">
        <w:t xml:space="preserve">Local authorities </w:t>
      </w:r>
      <w:r w:rsidR="009C1660">
        <w:t>already provide extensive stop smoking support to people with mental health conditions, with</w:t>
      </w:r>
      <w:r w:rsidR="00CE6403">
        <w:t xml:space="preserve"> </w:t>
      </w:r>
      <w:r w:rsidR="00DA23B2">
        <w:t xml:space="preserve">88% of surveyed authorities </w:t>
      </w:r>
      <w:r w:rsidR="00AA697F">
        <w:t xml:space="preserve">reporting that </w:t>
      </w:r>
      <w:r w:rsidR="00DA23B2">
        <w:t>people with mental health condition</w:t>
      </w:r>
      <w:r w:rsidR="00AA697F">
        <w:t>s</w:t>
      </w:r>
      <w:r w:rsidR="00DA23B2">
        <w:t xml:space="preserve"> </w:t>
      </w:r>
      <w:r w:rsidR="00AA697F">
        <w:t xml:space="preserve">are </w:t>
      </w:r>
      <w:r w:rsidR="00DA23B2">
        <w:t>a target population for their service</w:t>
      </w:r>
      <w:r w:rsidR="00D5606A">
        <w:rPr>
          <w:rStyle w:val="FootnoteReference"/>
        </w:rPr>
        <w:footnoteReference w:id="17"/>
      </w:r>
      <w:r w:rsidR="00D5606A">
        <w:t xml:space="preserve">. </w:t>
      </w:r>
    </w:p>
    <w:p w14:paraId="5BC399BC" w14:textId="7212ADF5" w:rsidR="00747336" w:rsidRDefault="00DC399E" w:rsidP="00913F1B">
      <w:pPr>
        <w:pStyle w:val="ListParagraph"/>
        <w:spacing w:line="256" w:lineRule="auto"/>
      </w:pPr>
      <w:r>
        <w:t xml:space="preserve"> </w:t>
      </w:r>
    </w:p>
    <w:p w14:paraId="1587EBD6" w14:textId="675455A8" w:rsidR="00747336" w:rsidRDefault="00861FF8" w:rsidP="0083508F">
      <w:pPr>
        <w:pStyle w:val="ListParagraph"/>
        <w:numPr>
          <w:ilvl w:val="0"/>
          <w:numId w:val="1"/>
        </w:numPr>
        <w:spacing w:line="256" w:lineRule="auto"/>
      </w:pPr>
      <w:r>
        <w:t>Alongside local authority SSS’s</w:t>
      </w:r>
      <w:r w:rsidR="00774C09">
        <w:t>,</w:t>
      </w:r>
      <w:r>
        <w:t xml:space="preserve"> community mental health </w:t>
      </w:r>
      <w:r w:rsidR="00C34030">
        <w:t>services</w:t>
      </w:r>
      <w:r w:rsidR="00774C09">
        <w:t xml:space="preserve"> </w:t>
      </w:r>
      <w:r w:rsidR="00C34030">
        <w:t>could benefit from developing relationships with regional tobacco control networks and programmes</w:t>
      </w:r>
      <w:r w:rsidR="00467DE3">
        <w:t>, such as those in North East, Yorkshire and the Humber, Greater Manchester, Cheshire and Merseyside and London</w:t>
      </w:r>
      <w:r w:rsidR="00C34030">
        <w:t xml:space="preserve">. </w:t>
      </w:r>
      <w:r w:rsidR="00467DE3">
        <w:t xml:space="preserve">These programmes have been highly effective for coordinating activity across regional footprints, addressing inequalities and sharing best practice and resources. Connecting with these services would support implementation of stop smoking support for people with SMI in the community and ensure </w:t>
      </w:r>
      <w:r w:rsidR="005A16EA">
        <w:t>community mental health services are informed on the latest developments in tobacco control</w:t>
      </w:r>
      <w:r w:rsidR="00001C77">
        <w:t xml:space="preserve">. </w:t>
      </w:r>
      <w:r w:rsidR="00207770">
        <w:t xml:space="preserve"> </w:t>
      </w:r>
    </w:p>
    <w:p w14:paraId="758AF39B" w14:textId="77777777" w:rsidR="00120C55" w:rsidRDefault="00120C55" w:rsidP="00120C55">
      <w:pPr>
        <w:pStyle w:val="ListParagraph"/>
      </w:pPr>
    </w:p>
    <w:p w14:paraId="6E3EAD4A" w14:textId="77777777" w:rsidR="00120C55" w:rsidRDefault="00120C55" w:rsidP="00120C55">
      <w:pPr>
        <w:spacing w:line="256" w:lineRule="auto"/>
      </w:pPr>
    </w:p>
    <w:p w14:paraId="1487B2CB" w14:textId="77777777" w:rsidR="00120C55" w:rsidRDefault="00120C55" w:rsidP="00120C55">
      <w:pPr>
        <w:spacing w:line="256" w:lineRule="auto"/>
      </w:pPr>
    </w:p>
    <w:p w14:paraId="380C04A4" w14:textId="77777777" w:rsidR="00747336" w:rsidRDefault="00747336" w:rsidP="00502055">
      <w:pPr>
        <w:spacing w:line="256" w:lineRule="auto"/>
      </w:pPr>
    </w:p>
    <w:p w14:paraId="61F33B4B" w14:textId="77777777" w:rsidR="00747336" w:rsidRDefault="00747336" w:rsidP="00502055">
      <w:pPr>
        <w:spacing w:line="256" w:lineRule="auto"/>
      </w:pPr>
    </w:p>
    <w:p w14:paraId="065B24D0" w14:textId="77777777" w:rsidR="00747336" w:rsidRDefault="00747336" w:rsidP="00502055">
      <w:pPr>
        <w:spacing w:line="256" w:lineRule="auto"/>
      </w:pPr>
    </w:p>
    <w:p w14:paraId="21EDA4C7" w14:textId="77777777" w:rsidR="00747336" w:rsidRDefault="00747336" w:rsidP="00502055">
      <w:pPr>
        <w:spacing w:line="256" w:lineRule="auto"/>
      </w:pPr>
    </w:p>
    <w:p w14:paraId="3FE497CE" w14:textId="77777777" w:rsidR="00F56F4A" w:rsidRDefault="00F56F4A" w:rsidP="00F56F4A"/>
    <w:p w14:paraId="7407621B" w14:textId="77777777" w:rsidR="00F56F4A" w:rsidRDefault="00F56F4A" w:rsidP="00F56F4A"/>
    <w:p w14:paraId="393141C5" w14:textId="77777777" w:rsidR="00F56F4A" w:rsidRDefault="00F56F4A"/>
    <w:sectPr w:rsidR="00F56F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72A9" w14:textId="77777777" w:rsidR="005A26D3" w:rsidRDefault="005A26D3" w:rsidP="00355CFA">
      <w:pPr>
        <w:spacing w:after="0" w:line="240" w:lineRule="auto"/>
      </w:pPr>
      <w:r>
        <w:separator/>
      </w:r>
    </w:p>
  </w:endnote>
  <w:endnote w:type="continuationSeparator" w:id="0">
    <w:p w14:paraId="31A108D8" w14:textId="77777777" w:rsidR="005A26D3" w:rsidRDefault="005A26D3" w:rsidP="0035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1A27" w14:textId="77777777" w:rsidR="005A26D3" w:rsidRDefault="005A26D3" w:rsidP="00355CFA">
      <w:pPr>
        <w:spacing w:after="0" w:line="240" w:lineRule="auto"/>
      </w:pPr>
      <w:r>
        <w:separator/>
      </w:r>
    </w:p>
  </w:footnote>
  <w:footnote w:type="continuationSeparator" w:id="0">
    <w:p w14:paraId="09F13AAE" w14:textId="77777777" w:rsidR="005A26D3" w:rsidRDefault="005A26D3" w:rsidP="00355CFA">
      <w:pPr>
        <w:spacing w:after="0" w:line="240" w:lineRule="auto"/>
      </w:pPr>
      <w:r>
        <w:continuationSeparator/>
      </w:r>
    </w:p>
  </w:footnote>
  <w:footnote w:id="1">
    <w:p w14:paraId="6430F926" w14:textId="7F775EA6" w:rsidR="0064061A" w:rsidRPr="00345F9C" w:rsidRDefault="0064061A" w:rsidP="0064061A">
      <w:pPr>
        <w:pStyle w:val="FootnoteText"/>
      </w:pPr>
      <w:r>
        <w:rPr>
          <w:rStyle w:val="FootnoteReference"/>
        </w:rPr>
        <w:footnoteRef/>
      </w:r>
      <w:r w:rsidRPr="00345F9C">
        <w:t xml:space="preserve"> </w:t>
      </w:r>
      <w:hyperlink r:id="rId1" w:anchor="fn:4" w:history="1">
        <w:r w:rsidRPr="00345F9C">
          <w:rPr>
            <w:rStyle w:val="Hyperlink"/>
          </w:rPr>
          <w:t>Severe mental illness (SMI) and physical health inequalities: briefing</w:t>
        </w:r>
      </w:hyperlink>
      <w:r w:rsidRPr="00345F9C">
        <w:t>. PHE 2018</w:t>
      </w:r>
    </w:p>
    <w:p w14:paraId="2BE87930" w14:textId="45D3019E" w:rsidR="0064061A" w:rsidRPr="00345F9C" w:rsidRDefault="0064061A">
      <w:pPr>
        <w:pStyle w:val="FootnoteText"/>
        <w:rPr>
          <w:lang w:val="en-US"/>
        </w:rPr>
      </w:pPr>
    </w:p>
  </w:footnote>
  <w:footnote w:id="2">
    <w:p w14:paraId="01F49781" w14:textId="2E5A2D70" w:rsidR="0087170C" w:rsidRPr="0087170C" w:rsidRDefault="0087170C">
      <w:pPr>
        <w:pStyle w:val="FootnoteText"/>
        <w:rPr>
          <w:lang w:val="en-US"/>
        </w:rPr>
      </w:pPr>
      <w:r>
        <w:rPr>
          <w:rStyle w:val="FootnoteReference"/>
        </w:rPr>
        <w:footnoteRef/>
      </w:r>
      <w:r>
        <w:t xml:space="preserve"> </w:t>
      </w:r>
      <w:r w:rsidRPr="0087170C">
        <w:rPr>
          <w:kern w:val="2"/>
          <w:sz w:val="22"/>
          <w:szCs w:val="22"/>
          <w14:ligatures w14:val="none"/>
        </w:rPr>
        <w:t xml:space="preserve">Tam J, Warner KE, Meza R. </w:t>
      </w:r>
      <w:hyperlink r:id="rId2" w:history="1">
        <w:r w:rsidRPr="0087170C">
          <w:rPr>
            <w:color w:val="467886" w:themeColor="hyperlink"/>
            <w:kern w:val="2"/>
            <w:sz w:val="22"/>
            <w:szCs w:val="22"/>
            <w:u w:val="single"/>
            <w14:ligatures w14:val="none"/>
          </w:rPr>
          <w:t>Smoking and the reduced life expectancy of individuals with serious mental illness</w:t>
        </w:r>
      </w:hyperlink>
      <w:r w:rsidRPr="0087170C">
        <w:rPr>
          <w:kern w:val="2"/>
          <w:sz w:val="22"/>
          <w:szCs w:val="22"/>
          <w14:ligatures w14:val="none"/>
        </w:rPr>
        <w:t>. American journal of preventive medicine. 2016 December.</w:t>
      </w:r>
    </w:p>
  </w:footnote>
  <w:footnote w:id="3">
    <w:p w14:paraId="4BB4751F" w14:textId="39E6EC4A" w:rsidR="00BA1606" w:rsidRPr="00012064" w:rsidRDefault="00BA1606">
      <w:pPr>
        <w:pStyle w:val="FootnoteText"/>
        <w:rPr>
          <w:b/>
          <w:bCs/>
        </w:rPr>
      </w:pPr>
      <w:r>
        <w:rPr>
          <w:rStyle w:val="FootnoteReference"/>
        </w:rPr>
        <w:footnoteRef/>
      </w:r>
      <w:r>
        <w:t xml:space="preserve"> </w:t>
      </w:r>
      <w:r w:rsidRPr="00BA1606">
        <w:t xml:space="preserve">Ainscough TS, </w:t>
      </w:r>
      <w:r>
        <w:t>et al.</w:t>
      </w:r>
      <w:r w:rsidRPr="00BA1606">
        <w:t xml:space="preserve"> Investigating Changes in Patients' Smoking </w:t>
      </w:r>
      <w:proofErr w:type="spellStart"/>
      <w:r w:rsidRPr="00BA1606">
        <w:t>Behavior</w:t>
      </w:r>
      <w:proofErr w:type="spellEnd"/>
      <w:r w:rsidRPr="00BA1606">
        <w:t>, Tobacco Dependence, and Motivation to Stop Smoking Following a "Smoke-Free" Mental Health Inpatient Stay: Results From a Longitudinal Survey in England. Nicotine Tob Res. 2021 May</w:t>
      </w:r>
    </w:p>
  </w:footnote>
  <w:footnote w:id="4">
    <w:p w14:paraId="3942F754" w14:textId="77777777" w:rsidR="00636A8D" w:rsidRDefault="00636A8D" w:rsidP="00636A8D">
      <w:pPr>
        <w:pStyle w:val="FootnoteText"/>
      </w:pPr>
      <w:r>
        <w:rPr>
          <w:rStyle w:val="FootnoteReference"/>
        </w:rPr>
        <w:footnoteRef/>
      </w:r>
      <w:r>
        <w:t xml:space="preserve"> Wootton RE et al. </w:t>
      </w:r>
      <w:hyperlink r:id="rId3" w:history="1">
        <w:r w:rsidRPr="00990DCA">
          <w:rPr>
            <w:rStyle w:val="Hyperlink"/>
          </w:rPr>
          <w:t>Is there a causal effect of smoking on mental health? A summary of the evidence</w:t>
        </w:r>
      </w:hyperlink>
      <w:r>
        <w:t>. June 2022</w:t>
      </w:r>
    </w:p>
  </w:footnote>
  <w:footnote w:id="5">
    <w:p w14:paraId="59173625" w14:textId="77777777" w:rsidR="00636A8D" w:rsidRDefault="00636A8D" w:rsidP="00636A8D">
      <w:pPr>
        <w:pStyle w:val="FootnoteText"/>
      </w:pPr>
      <w:r>
        <w:rPr>
          <w:rStyle w:val="FootnoteReference"/>
        </w:rPr>
        <w:footnoteRef/>
      </w:r>
      <w:r>
        <w:t xml:space="preserve"> </w:t>
      </w:r>
      <w:r w:rsidRPr="0037305E">
        <w:t xml:space="preserve">Wootton RE, Richmond RC, </w:t>
      </w:r>
      <w:proofErr w:type="spellStart"/>
      <w:r w:rsidRPr="0037305E">
        <w:t>Stuijfzand</w:t>
      </w:r>
      <w:proofErr w:type="spellEnd"/>
      <w:r w:rsidRPr="0037305E">
        <w:t xml:space="preserve"> BG, Lawn RB, Sallis HM, Taylor GM, Hemani G, Jones HJ, Zammit S, Smith GD, </w:t>
      </w:r>
      <w:proofErr w:type="spellStart"/>
      <w:r w:rsidRPr="0037305E">
        <w:t>Munafò</w:t>
      </w:r>
      <w:proofErr w:type="spellEnd"/>
      <w:r w:rsidRPr="0037305E">
        <w:t xml:space="preserve"> MR. </w:t>
      </w:r>
      <w:hyperlink r:id="rId4" w:history="1">
        <w:r w:rsidRPr="0037305E">
          <w:rPr>
            <w:rStyle w:val="Hyperlink"/>
          </w:rPr>
          <w:t>Evidence for causal effects of lifetime smoking on risk for depression and schizophrenia: a Mendelian randomisation study</w:t>
        </w:r>
      </w:hyperlink>
      <w:r w:rsidRPr="0037305E">
        <w:t>. Psychological medicine. 2020 Oct</w:t>
      </w:r>
      <w:r>
        <w:t>.</w:t>
      </w:r>
    </w:p>
  </w:footnote>
  <w:footnote w:id="6">
    <w:p w14:paraId="6A85011B" w14:textId="77777777" w:rsidR="00636A8D" w:rsidRDefault="00636A8D" w:rsidP="00636A8D">
      <w:pPr>
        <w:pStyle w:val="FootnoteText"/>
      </w:pPr>
      <w:r>
        <w:rPr>
          <w:rStyle w:val="FootnoteReference"/>
        </w:rPr>
        <w:footnoteRef/>
      </w:r>
      <w:r>
        <w:t xml:space="preserve"> </w:t>
      </w:r>
      <w:r w:rsidRPr="00C82316">
        <w:t xml:space="preserve">Vermeulen JM, Wootton RE, </w:t>
      </w:r>
      <w:proofErr w:type="spellStart"/>
      <w:r w:rsidRPr="00C82316">
        <w:t>Treur</w:t>
      </w:r>
      <w:proofErr w:type="spellEnd"/>
      <w:r w:rsidRPr="00C82316">
        <w:t xml:space="preserve"> JL, Sallis HM, Jones HJ, Zammit S, van den Brink W, Goodwin GM, De Haan L, </w:t>
      </w:r>
      <w:proofErr w:type="spellStart"/>
      <w:r w:rsidRPr="00C82316">
        <w:t>Munafò</w:t>
      </w:r>
      <w:proofErr w:type="spellEnd"/>
      <w:r w:rsidRPr="00C82316">
        <w:t xml:space="preserve"> MR. </w:t>
      </w:r>
      <w:hyperlink r:id="rId5" w:history="1">
        <w:r w:rsidRPr="00C82316">
          <w:rPr>
            <w:rStyle w:val="Hyperlink"/>
          </w:rPr>
          <w:t>Smoking and the risk for bipolar disorder: evidence from a bidirectional Mendelian randomisation study</w:t>
        </w:r>
      </w:hyperlink>
      <w:r w:rsidRPr="00C82316">
        <w:t>. The British Journal of Psychiatry. 2021 Feb</w:t>
      </w:r>
      <w:r>
        <w:t>.</w:t>
      </w:r>
    </w:p>
  </w:footnote>
  <w:footnote w:id="7">
    <w:p w14:paraId="40B13801" w14:textId="3354F829" w:rsidR="00636A8D" w:rsidRPr="00636A8D" w:rsidRDefault="00636A8D" w:rsidP="00636A8D">
      <w:pPr>
        <w:pStyle w:val="FootnoteText"/>
      </w:pPr>
      <w:r>
        <w:rPr>
          <w:rStyle w:val="FootnoteReference"/>
        </w:rPr>
        <w:footnoteRef/>
      </w:r>
      <w:r>
        <w:t xml:space="preserve"> Taylor, G. et al. </w:t>
      </w:r>
      <w:hyperlink r:id="rId6" w:history="1">
        <w:r w:rsidRPr="00636A8D">
          <w:rPr>
            <w:rStyle w:val="Hyperlink"/>
          </w:rPr>
          <w:t>Change in mental health after smoking cessation: systematic review and meta-analysis</w:t>
        </w:r>
      </w:hyperlink>
      <w:r>
        <w:t xml:space="preserve">. BMJ, 2014. </w:t>
      </w:r>
    </w:p>
    <w:p w14:paraId="329BA54F" w14:textId="69BE55E1" w:rsidR="00636A8D" w:rsidRPr="00636A8D" w:rsidRDefault="00636A8D">
      <w:pPr>
        <w:pStyle w:val="FootnoteText"/>
        <w:rPr>
          <w:lang w:val="en-US"/>
        </w:rPr>
      </w:pPr>
    </w:p>
  </w:footnote>
  <w:footnote w:id="8">
    <w:p w14:paraId="31623473" w14:textId="0F65AC86" w:rsidR="006B167E" w:rsidRPr="006B167E" w:rsidRDefault="006B167E">
      <w:pPr>
        <w:pStyle w:val="FootnoteText"/>
        <w:rPr>
          <w:lang w:val="en-US"/>
        </w:rPr>
      </w:pPr>
      <w:r>
        <w:rPr>
          <w:rStyle w:val="FootnoteReference"/>
        </w:rPr>
        <w:footnoteRef/>
      </w:r>
      <w:r>
        <w:t xml:space="preserve"> </w:t>
      </w:r>
      <w:r>
        <w:rPr>
          <w:lang w:val="en-US"/>
        </w:rPr>
        <w:t xml:space="preserve">Tobacco and Vapes Bill </w:t>
      </w:r>
      <w:hyperlink r:id="rId7" w:history="1">
        <w:r w:rsidRPr="00D050E0">
          <w:rPr>
            <w:rStyle w:val="Hyperlink"/>
            <w:lang w:val="en-US"/>
          </w:rPr>
          <w:t>https://bills.parliament.uk/bills/3879</w:t>
        </w:r>
      </w:hyperlink>
      <w:r>
        <w:rPr>
          <w:lang w:val="en-US"/>
        </w:rPr>
        <w:t xml:space="preserve"> </w:t>
      </w:r>
    </w:p>
  </w:footnote>
  <w:footnote w:id="9">
    <w:p w14:paraId="1E9EACA4" w14:textId="377C6B82" w:rsidR="006C5608" w:rsidRPr="00345F9C" w:rsidRDefault="006C5608">
      <w:pPr>
        <w:pStyle w:val="FootnoteText"/>
      </w:pPr>
      <w:r>
        <w:rPr>
          <w:rStyle w:val="FootnoteReference"/>
        </w:rPr>
        <w:footnoteRef/>
      </w:r>
      <w:r>
        <w:t xml:space="preserve"> </w:t>
      </w:r>
      <w:r w:rsidR="006263D1" w:rsidRPr="00F256DA">
        <w:t>ASH/Cancer Research UK: 2024 survey of NHS mental health trusts in England</w:t>
      </w:r>
      <w:r w:rsidR="006263D1">
        <w:t xml:space="preserve">. </w:t>
      </w:r>
      <w:r w:rsidR="006263D1" w:rsidRPr="00A847B0">
        <w:rPr>
          <w:lang w:val="en-US"/>
        </w:rPr>
        <w:t>Findings are from 40 out of 50 NHS trusts that provide inpatient mental health care to adults in England</w:t>
      </w:r>
      <w:r w:rsidR="006263D1">
        <w:rPr>
          <w:lang w:val="en-US"/>
        </w:rPr>
        <w:t xml:space="preserve"> with</w:t>
      </w:r>
      <w:r w:rsidR="006263D1" w:rsidRPr="00A847B0">
        <w:rPr>
          <w:lang w:val="en-US"/>
        </w:rPr>
        <w:t xml:space="preserve"> a response rate of 80%. Fieldwork was conducted in October and November 2024.</w:t>
      </w:r>
    </w:p>
  </w:footnote>
  <w:footnote w:id="10">
    <w:p w14:paraId="443457AF" w14:textId="550E5D7C" w:rsidR="00765A08" w:rsidRPr="00765A08" w:rsidRDefault="00765A08">
      <w:pPr>
        <w:pStyle w:val="FootnoteText"/>
        <w:rPr>
          <w:lang w:val="en-US"/>
        </w:rPr>
      </w:pPr>
      <w:r>
        <w:rPr>
          <w:rStyle w:val="FootnoteReference"/>
        </w:rPr>
        <w:footnoteRef/>
      </w:r>
      <w:r>
        <w:t xml:space="preserve"> </w:t>
      </w:r>
      <w:r w:rsidRPr="00765A08">
        <w:t xml:space="preserve">Sarah Jackson: Methods of Quitting [Internet]. University College London; 2024. Available from: </w:t>
      </w:r>
      <w:hyperlink r:id="rId8" w:history="1">
        <w:r w:rsidRPr="00D050E0">
          <w:rPr>
            <w:rStyle w:val="Hyperlink"/>
          </w:rPr>
          <w:t>https://www.youtube.com/watch?v=Dbic-yTvx9E</w:t>
        </w:r>
      </w:hyperlink>
      <w:r>
        <w:t xml:space="preserve"> </w:t>
      </w:r>
    </w:p>
  </w:footnote>
  <w:footnote w:id="11">
    <w:p w14:paraId="38D56BC5" w14:textId="29801615" w:rsidR="0034198F" w:rsidRPr="0034198F" w:rsidRDefault="0034198F">
      <w:pPr>
        <w:pStyle w:val="FootnoteText"/>
        <w:rPr>
          <w:lang w:val="en-US"/>
        </w:rPr>
      </w:pPr>
      <w:r>
        <w:rPr>
          <w:rStyle w:val="FootnoteReference"/>
        </w:rPr>
        <w:footnoteRef/>
      </w:r>
      <w:r>
        <w:t xml:space="preserve"> </w:t>
      </w:r>
      <w:r w:rsidRPr="0034198F">
        <w:t>Smokefree GB Adult survey 2024. Total sample size was 13,266 adults. Fieldwork was undertaken between 29th February – 18th March 2024. The survey was carried out online. The figures have been weighted and are representative of all GB adults (aged 18+)</w:t>
      </w:r>
    </w:p>
  </w:footnote>
  <w:footnote w:id="12">
    <w:p w14:paraId="6A40CB1E" w14:textId="68A1F917" w:rsidR="0030181B" w:rsidRPr="0030181B" w:rsidRDefault="0030181B">
      <w:pPr>
        <w:pStyle w:val="FootnoteText"/>
        <w:rPr>
          <w:lang w:val="en-US"/>
        </w:rPr>
      </w:pPr>
      <w:r>
        <w:rPr>
          <w:rStyle w:val="FootnoteReference"/>
        </w:rPr>
        <w:footnoteRef/>
      </w:r>
      <w:r>
        <w:t xml:space="preserve"> Brose, L. et al. </w:t>
      </w:r>
      <w:hyperlink r:id="rId9" w:anchor="citeas" w:history="1">
        <w:r w:rsidRPr="0030181B">
          <w:rPr>
            <w:rStyle w:val="Hyperlink"/>
          </w:rPr>
          <w:t>Mental health, smoking, harm reduction and quit attempts – a population survey in England</w:t>
        </w:r>
      </w:hyperlink>
      <w:r>
        <w:t>. BC Public Health 2020</w:t>
      </w:r>
    </w:p>
  </w:footnote>
  <w:footnote w:id="13">
    <w:p w14:paraId="1C735F20" w14:textId="3FB0740A" w:rsidR="0034198F" w:rsidRPr="0034198F" w:rsidRDefault="0034198F">
      <w:pPr>
        <w:pStyle w:val="FootnoteText"/>
        <w:rPr>
          <w:lang w:val="en-US"/>
        </w:rPr>
      </w:pPr>
      <w:r>
        <w:rPr>
          <w:rStyle w:val="FootnoteReference"/>
        </w:rPr>
        <w:footnoteRef/>
      </w:r>
      <w:r>
        <w:t xml:space="preserve"> </w:t>
      </w:r>
      <w:r>
        <w:rPr>
          <w:lang w:val="en-US"/>
        </w:rPr>
        <w:t>FOIs submitted by ASH.</w:t>
      </w:r>
    </w:p>
  </w:footnote>
  <w:footnote w:id="14">
    <w:p w14:paraId="486B388E" w14:textId="77777777" w:rsidR="00F852F3" w:rsidRPr="00F852F3" w:rsidRDefault="00F852F3" w:rsidP="00F852F3">
      <w:pPr>
        <w:pStyle w:val="FootnoteText"/>
      </w:pPr>
      <w:r>
        <w:rPr>
          <w:rStyle w:val="FootnoteReference"/>
        </w:rPr>
        <w:footnoteRef/>
      </w:r>
      <w:r>
        <w:t xml:space="preserve"> </w:t>
      </w:r>
      <w:hyperlink r:id="rId10" w:history="1">
        <w:r w:rsidRPr="00F852F3">
          <w:rPr>
            <w:rStyle w:val="Hyperlink"/>
          </w:rPr>
          <w:t>Evaluation of NHS early implementer sites: Tobacco dependency community-based services for people with severe mental illness</w:t>
        </w:r>
      </w:hyperlink>
    </w:p>
  </w:footnote>
  <w:footnote w:id="15">
    <w:p w14:paraId="186A7F8E" w14:textId="76C64402" w:rsidR="00F852F3" w:rsidRPr="00F852F3" w:rsidRDefault="00F852F3">
      <w:pPr>
        <w:pStyle w:val="FootnoteText"/>
        <w:rPr>
          <w:lang w:val="en-US"/>
        </w:rPr>
      </w:pPr>
      <w:r>
        <w:rPr>
          <w:rStyle w:val="FootnoteReference"/>
        </w:rPr>
        <w:footnoteRef/>
      </w:r>
      <w:r>
        <w:t xml:space="preserve"> NCCMH. </w:t>
      </w:r>
      <w:hyperlink r:id="rId11" w:history="1">
        <w:r w:rsidRPr="00F852F3">
          <w:rPr>
            <w:rStyle w:val="Hyperlink"/>
          </w:rPr>
          <w:t>Tobacco dependency community-based services for people with severe mental illness: An evaluation of NHS early implementer sites</w:t>
        </w:r>
      </w:hyperlink>
      <w:r>
        <w:t xml:space="preserve">. Nov 2024 </w:t>
      </w:r>
    </w:p>
  </w:footnote>
  <w:footnote w:id="16">
    <w:p w14:paraId="546D9591" w14:textId="75CBC106" w:rsidR="00DB7959" w:rsidRPr="00DB7959" w:rsidRDefault="00DB7959">
      <w:pPr>
        <w:pStyle w:val="FootnoteText"/>
        <w:rPr>
          <w:lang w:val="en-US"/>
        </w:rPr>
      </w:pPr>
      <w:r>
        <w:rPr>
          <w:rStyle w:val="FootnoteReference"/>
        </w:rPr>
        <w:footnoteRef/>
      </w:r>
      <w:r>
        <w:t xml:space="preserve"> </w:t>
      </w:r>
      <w:r w:rsidR="00F852F3">
        <w:t xml:space="preserve">NCCMH. </w:t>
      </w:r>
      <w:hyperlink r:id="rId12" w:history="1">
        <w:r w:rsidR="00F852F3" w:rsidRPr="00F852F3">
          <w:rPr>
            <w:rStyle w:val="Hyperlink"/>
          </w:rPr>
          <w:t>Tobacco dependency community-based services for people with severe mental illness: An evaluation of NHS early implementer sites</w:t>
        </w:r>
      </w:hyperlink>
      <w:r w:rsidR="00F852F3">
        <w:t xml:space="preserve">. Nov 2024 </w:t>
      </w:r>
    </w:p>
  </w:footnote>
  <w:footnote w:id="17">
    <w:p w14:paraId="23A28C19" w14:textId="76F4FC89" w:rsidR="00D5606A" w:rsidRPr="00F852F3" w:rsidRDefault="00D5606A" w:rsidP="00F852F3">
      <w:pPr>
        <w:pStyle w:val="FootnoteText"/>
      </w:pPr>
      <w:r>
        <w:rPr>
          <w:rStyle w:val="FootnoteReference"/>
        </w:rPr>
        <w:footnoteRef/>
      </w:r>
      <w:r>
        <w:t xml:space="preserve"> </w:t>
      </w:r>
      <w:r w:rsidR="00F852F3">
        <w:t xml:space="preserve">ASH.  </w:t>
      </w:r>
      <w:hyperlink r:id="rId13" w:history="1">
        <w:r w:rsidR="00F852F3" w:rsidRPr="00F852F3">
          <w:rPr>
            <w:rStyle w:val="Hyperlink"/>
          </w:rPr>
          <w:t>Local authority stop smoking services and wider tobacco control in England, 2024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5504"/>
    <w:multiLevelType w:val="hybridMultilevel"/>
    <w:tmpl w:val="A5A89EB6"/>
    <w:lvl w:ilvl="0" w:tplc="C87274A8">
      <w:start w:val="1"/>
      <w:numFmt w:val="decimal"/>
      <w:lvlText w:val="%1."/>
      <w:lvlJc w:val="left"/>
      <w:pPr>
        <w:ind w:left="720" w:hanging="360"/>
      </w:pPr>
      <w:rPr>
        <w:b w:val="0"/>
        <w:bCs w:val="0"/>
        <w:i w:val="0"/>
        <w:iCs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02F6491"/>
    <w:multiLevelType w:val="hybridMultilevel"/>
    <w:tmpl w:val="A5A89EB6"/>
    <w:lvl w:ilvl="0" w:tplc="FFFFFFFF">
      <w:start w:val="1"/>
      <w:numFmt w:val="decimal"/>
      <w:lvlText w:val="%1."/>
      <w:lvlJc w:val="left"/>
      <w:pPr>
        <w:ind w:left="720" w:hanging="360"/>
      </w:pPr>
      <w:rPr>
        <w:b w:val="0"/>
        <w:bCs w:val="0"/>
        <w:i w:val="0"/>
        <w:iCs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64A3131E"/>
    <w:multiLevelType w:val="hybridMultilevel"/>
    <w:tmpl w:val="A5A89EB6"/>
    <w:lvl w:ilvl="0" w:tplc="FFFFFFFF">
      <w:start w:val="1"/>
      <w:numFmt w:val="decimal"/>
      <w:lvlText w:val="%1."/>
      <w:lvlJc w:val="left"/>
      <w:pPr>
        <w:ind w:left="720" w:hanging="360"/>
      </w:pPr>
      <w:rPr>
        <w:b w:val="0"/>
        <w:bCs w:val="0"/>
        <w:i w:val="0"/>
        <w:iCs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7CC30B67"/>
    <w:multiLevelType w:val="hybridMultilevel"/>
    <w:tmpl w:val="0128B7F6"/>
    <w:lvl w:ilvl="0" w:tplc="1354EEA0">
      <w:start w:val="7"/>
      <w:numFmt w:val="bullet"/>
      <w:lvlText w:val="-"/>
      <w:lvlJc w:val="left"/>
      <w:pPr>
        <w:ind w:left="720" w:hanging="360"/>
      </w:pPr>
      <w:rPr>
        <w:rFonts w:ascii="Aptos" w:eastAsiaTheme="minorHAnsi" w:hAnsi="Aptos"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54649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77616">
    <w:abstractNumId w:val="0"/>
  </w:num>
  <w:num w:numId="3" w16cid:durableId="199705650">
    <w:abstractNumId w:val="2"/>
  </w:num>
  <w:num w:numId="4" w16cid:durableId="1275746490">
    <w:abstractNumId w:val="1"/>
  </w:num>
  <w:num w:numId="5" w16cid:durableId="1160006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4A"/>
    <w:rsid w:val="00001C77"/>
    <w:rsid w:val="00012064"/>
    <w:rsid w:val="00015969"/>
    <w:rsid w:val="00020D69"/>
    <w:rsid w:val="0004465A"/>
    <w:rsid w:val="00061B7D"/>
    <w:rsid w:val="0006757C"/>
    <w:rsid w:val="00096EF5"/>
    <w:rsid w:val="000A7C0F"/>
    <w:rsid w:val="000A7C7E"/>
    <w:rsid w:val="000B22C0"/>
    <w:rsid w:val="000C0D83"/>
    <w:rsid w:val="000E2086"/>
    <w:rsid w:val="000F2DBC"/>
    <w:rsid w:val="00120C55"/>
    <w:rsid w:val="0012150B"/>
    <w:rsid w:val="001368E4"/>
    <w:rsid w:val="0015261B"/>
    <w:rsid w:val="00174BFB"/>
    <w:rsid w:val="001866A9"/>
    <w:rsid w:val="0019460D"/>
    <w:rsid w:val="001B344D"/>
    <w:rsid w:val="001B393A"/>
    <w:rsid w:val="001B6D94"/>
    <w:rsid w:val="001C57E7"/>
    <w:rsid w:val="001E3880"/>
    <w:rsid w:val="001E54FC"/>
    <w:rsid w:val="001F2CBD"/>
    <w:rsid w:val="00205457"/>
    <w:rsid w:val="00207770"/>
    <w:rsid w:val="00216356"/>
    <w:rsid w:val="00235B8F"/>
    <w:rsid w:val="002451DB"/>
    <w:rsid w:val="00247FC0"/>
    <w:rsid w:val="00255946"/>
    <w:rsid w:val="00281D79"/>
    <w:rsid w:val="002821EB"/>
    <w:rsid w:val="002915F0"/>
    <w:rsid w:val="002A2567"/>
    <w:rsid w:val="002A3905"/>
    <w:rsid w:val="002B188B"/>
    <w:rsid w:val="002C1617"/>
    <w:rsid w:val="002C60BA"/>
    <w:rsid w:val="002C6D9F"/>
    <w:rsid w:val="002E11ED"/>
    <w:rsid w:val="0030181B"/>
    <w:rsid w:val="00317049"/>
    <w:rsid w:val="00331A5E"/>
    <w:rsid w:val="0034198F"/>
    <w:rsid w:val="00345F9C"/>
    <w:rsid w:val="00353969"/>
    <w:rsid w:val="00355CFA"/>
    <w:rsid w:val="00356D99"/>
    <w:rsid w:val="0036439B"/>
    <w:rsid w:val="003645CE"/>
    <w:rsid w:val="003653D4"/>
    <w:rsid w:val="00380B7D"/>
    <w:rsid w:val="003A68E1"/>
    <w:rsid w:val="003B1880"/>
    <w:rsid w:val="003B63F0"/>
    <w:rsid w:val="003C1163"/>
    <w:rsid w:val="003C19CC"/>
    <w:rsid w:val="003C4BD4"/>
    <w:rsid w:val="003C52BE"/>
    <w:rsid w:val="003D06CA"/>
    <w:rsid w:val="003D2B0D"/>
    <w:rsid w:val="00406522"/>
    <w:rsid w:val="00425298"/>
    <w:rsid w:val="00425D6F"/>
    <w:rsid w:val="00451A83"/>
    <w:rsid w:val="00454DD1"/>
    <w:rsid w:val="00467DE3"/>
    <w:rsid w:val="00480E8D"/>
    <w:rsid w:val="00484855"/>
    <w:rsid w:val="00497C2C"/>
    <w:rsid w:val="004A1431"/>
    <w:rsid w:val="004A2CF5"/>
    <w:rsid w:val="004A2F56"/>
    <w:rsid w:val="004D08E8"/>
    <w:rsid w:val="004D365F"/>
    <w:rsid w:val="004D6538"/>
    <w:rsid w:val="004E561D"/>
    <w:rsid w:val="004F3FDF"/>
    <w:rsid w:val="00502027"/>
    <w:rsid w:val="00502055"/>
    <w:rsid w:val="00510677"/>
    <w:rsid w:val="00534041"/>
    <w:rsid w:val="005446EA"/>
    <w:rsid w:val="00547116"/>
    <w:rsid w:val="005654F2"/>
    <w:rsid w:val="005742A1"/>
    <w:rsid w:val="00575F8D"/>
    <w:rsid w:val="00590237"/>
    <w:rsid w:val="0059751C"/>
    <w:rsid w:val="005A16EA"/>
    <w:rsid w:val="005A26D3"/>
    <w:rsid w:val="005B7D0D"/>
    <w:rsid w:val="005C7A9E"/>
    <w:rsid w:val="005D58CF"/>
    <w:rsid w:val="005D627C"/>
    <w:rsid w:val="00622E4D"/>
    <w:rsid w:val="006263D1"/>
    <w:rsid w:val="006305E5"/>
    <w:rsid w:val="00636A8D"/>
    <w:rsid w:val="0064061A"/>
    <w:rsid w:val="0068004B"/>
    <w:rsid w:val="00681DB4"/>
    <w:rsid w:val="00682663"/>
    <w:rsid w:val="006A7784"/>
    <w:rsid w:val="006B167E"/>
    <w:rsid w:val="006B4939"/>
    <w:rsid w:val="006B756B"/>
    <w:rsid w:val="006C5608"/>
    <w:rsid w:val="006C5FD8"/>
    <w:rsid w:val="00705AA3"/>
    <w:rsid w:val="007168D8"/>
    <w:rsid w:val="00716D60"/>
    <w:rsid w:val="00717B7F"/>
    <w:rsid w:val="007420FC"/>
    <w:rsid w:val="00745BDF"/>
    <w:rsid w:val="00747336"/>
    <w:rsid w:val="00765A08"/>
    <w:rsid w:val="0076647E"/>
    <w:rsid w:val="007727EE"/>
    <w:rsid w:val="00774C09"/>
    <w:rsid w:val="007846D1"/>
    <w:rsid w:val="00791011"/>
    <w:rsid w:val="007C0E38"/>
    <w:rsid w:val="007C43BE"/>
    <w:rsid w:val="007C4BC7"/>
    <w:rsid w:val="007D7FE3"/>
    <w:rsid w:val="00800AF3"/>
    <w:rsid w:val="00805A8F"/>
    <w:rsid w:val="00810488"/>
    <w:rsid w:val="008316AE"/>
    <w:rsid w:val="00841497"/>
    <w:rsid w:val="00841A6E"/>
    <w:rsid w:val="00842670"/>
    <w:rsid w:val="0084550A"/>
    <w:rsid w:val="00861FF8"/>
    <w:rsid w:val="0087170C"/>
    <w:rsid w:val="0087218F"/>
    <w:rsid w:val="0088285E"/>
    <w:rsid w:val="008862F4"/>
    <w:rsid w:val="008904B3"/>
    <w:rsid w:val="00891B3F"/>
    <w:rsid w:val="00894D1F"/>
    <w:rsid w:val="008977A4"/>
    <w:rsid w:val="008A22A0"/>
    <w:rsid w:val="008B5E3F"/>
    <w:rsid w:val="008E7D7B"/>
    <w:rsid w:val="00913F1B"/>
    <w:rsid w:val="009200F4"/>
    <w:rsid w:val="00923C81"/>
    <w:rsid w:val="00927F76"/>
    <w:rsid w:val="009475ED"/>
    <w:rsid w:val="009619AB"/>
    <w:rsid w:val="0098048D"/>
    <w:rsid w:val="00990BC2"/>
    <w:rsid w:val="009A2154"/>
    <w:rsid w:val="009B698B"/>
    <w:rsid w:val="009B7D46"/>
    <w:rsid w:val="009C1660"/>
    <w:rsid w:val="009C7D59"/>
    <w:rsid w:val="009E20A1"/>
    <w:rsid w:val="009E53FA"/>
    <w:rsid w:val="00A062F2"/>
    <w:rsid w:val="00A11CB1"/>
    <w:rsid w:val="00A16936"/>
    <w:rsid w:val="00A21A21"/>
    <w:rsid w:val="00A27C1C"/>
    <w:rsid w:val="00A33077"/>
    <w:rsid w:val="00AA697F"/>
    <w:rsid w:val="00AC218F"/>
    <w:rsid w:val="00AD1549"/>
    <w:rsid w:val="00AE351E"/>
    <w:rsid w:val="00B063E0"/>
    <w:rsid w:val="00B15D5A"/>
    <w:rsid w:val="00B55B13"/>
    <w:rsid w:val="00B756CF"/>
    <w:rsid w:val="00B80262"/>
    <w:rsid w:val="00B90696"/>
    <w:rsid w:val="00BA07DF"/>
    <w:rsid w:val="00BA0F43"/>
    <w:rsid w:val="00BA1606"/>
    <w:rsid w:val="00BA22D4"/>
    <w:rsid w:val="00BB2577"/>
    <w:rsid w:val="00BE4F84"/>
    <w:rsid w:val="00BE797C"/>
    <w:rsid w:val="00C14B83"/>
    <w:rsid w:val="00C24960"/>
    <w:rsid w:val="00C24AAE"/>
    <w:rsid w:val="00C27520"/>
    <w:rsid w:val="00C34030"/>
    <w:rsid w:val="00C347B8"/>
    <w:rsid w:val="00C351CE"/>
    <w:rsid w:val="00C52A2C"/>
    <w:rsid w:val="00C83CAC"/>
    <w:rsid w:val="00C87258"/>
    <w:rsid w:val="00C87C8E"/>
    <w:rsid w:val="00C9035B"/>
    <w:rsid w:val="00CD626F"/>
    <w:rsid w:val="00CE6403"/>
    <w:rsid w:val="00D111D6"/>
    <w:rsid w:val="00D36A3A"/>
    <w:rsid w:val="00D422C5"/>
    <w:rsid w:val="00D5606A"/>
    <w:rsid w:val="00D64EB5"/>
    <w:rsid w:val="00D6650F"/>
    <w:rsid w:val="00D95353"/>
    <w:rsid w:val="00DA23B2"/>
    <w:rsid w:val="00DB4CCF"/>
    <w:rsid w:val="00DB7959"/>
    <w:rsid w:val="00DC399E"/>
    <w:rsid w:val="00DF7ACF"/>
    <w:rsid w:val="00E15614"/>
    <w:rsid w:val="00E2044C"/>
    <w:rsid w:val="00E210AC"/>
    <w:rsid w:val="00E36325"/>
    <w:rsid w:val="00E51700"/>
    <w:rsid w:val="00E71F77"/>
    <w:rsid w:val="00E72E0D"/>
    <w:rsid w:val="00E842B0"/>
    <w:rsid w:val="00E932BF"/>
    <w:rsid w:val="00EA288C"/>
    <w:rsid w:val="00EB5C0F"/>
    <w:rsid w:val="00EE234E"/>
    <w:rsid w:val="00EF0E1B"/>
    <w:rsid w:val="00F12E64"/>
    <w:rsid w:val="00F14B46"/>
    <w:rsid w:val="00F22C8B"/>
    <w:rsid w:val="00F25013"/>
    <w:rsid w:val="00F315ED"/>
    <w:rsid w:val="00F3383C"/>
    <w:rsid w:val="00F42F0F"/>
    <w:rsid w:val="00F5229F"/>
    <w:rsid w:val="00F56F4A"/>
    <w:rsid w:val="00F6015F"/>
    <w:rsid w:val="00F6205A"/>
    <w:rsid w:val="00F64CBE"/>
    <w:rsid w:val="00F659CF"/>
    <w:rsid w:val="00F852F3"/>
    <w:rsid w:val="00F92190"/>
    <w:rsid w:val="00F93B09"/>
    <w:rsid w:val="00F956FC"/>
    <w:rsid w:val="00F96FE6"/>
    <w:rsid w:val="00FD1D68"/>
    <w:rsid w:val="00FE3130"/>
    <w:rsid w:val="00FF6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D985"/>
  <w15:chartTrackingRefBased/>
  <w15:docId w15:val="{272A48E1-2EBE-403B-8EB2-E25B59D1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F4A"/>
    <w:rPr>
      <w:rFonts w:eastAsiaTheme="majorEastAsia" w:cstheme="majorBidi"/>
      <w:color w:val="272727" w:themeColor="text1" w:themeTint="D8"/>
    </w:rPr>
  </w:style>
  <w:style w:type="paragraph" w:styleId="Title">
    <w:name w:val="Title"/>
    <w:basedOn w:val="Normal"/>
    <w:next w:val="Normal"/>
    <w:link w:val="TitleChar"/>
    <w:uiPriority w:val="10"/>
    <w:qFormat/>
    <w:rsid w:val="00F5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F4A"/>
    <w:pPr>
      <w:spacing w:before="160"/>
      <w:jc w:val="center"/>
    </w:pPr>
    <w:rPr>
      <w:i/>
      <w:iCs/>
      <w:color w:val="404040" w:themeColor="text1" w:themeTint="BF"/>
    </w:rPr>
  </w:style>
  <w:style w:type="character" w:customStyle="1" w:styleId="QuoteChar">
    <w:name w:val="Quote Char"/>
    <w:basedOn w:val="DefaultParagraphFont"/>
    <w:link w:val="Quote"/>
    <w:uiPriority w:val="29"/>
    <w:rsid w:val="00F56F4A"/>
    <w:rPr>
      <w:i/>
      <w:iCs/>
      <w:color w:val="404040" w:themeColor="text1" w:themeTint="BF"/>
    </w:rPr>
  </w:style>
  <w:style w:type="paragraph" w:styleId="ListParagraph">
    <w:name w:val="List Paragraph"/>
    <w:aliases w:val="Bulleted list,Dot pt"/>
    <w:basedOn w:val="Normal"/>
    <w:link w:val="ListParagraphChar"/>
    <w:uiPriority w:val="34"/>
    <w:qFormat/>
    <w:rsid w:val="00F56F4A"/>
    <w:pPr>
      <w:ind w:left="720"/>
      <w:contextualSpacing/>
    </w:pPr>
  </w:style>
  <w:style w:type="character" w:styleId="IntenseEmphasis">
    <w:name w:val="Intense Emphasis"/>
    <w:basedOn w:val="DefaultParagraphFont"/>
    <w:uiPriority w:val="21"/>
    <w:qFormat/>
    <w:rsid w:val="00F56F4A"/>
    <w:rPr>
      <w:i/>
      <w:iCs/>
      <w:color w:val="0F4761" w:themeColor="accent1" w:themeShade="BF"/>
    </w:rPr>
  </w:style>
  <w:style w:type="paragraph" w:styleId="IntenseQuote">
    <w:name w:val="Intense Quote"/>
    <w:basedOn w:val="Normal"/>
    <w:next w:val="Normal"/>
    <w:link w:val="IntenseQuoteChar"/>
    <w:uiPriority w:val="30"/>
    <w:qFormat/>
    <w:rsid w:val="00F5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F4A"/>
    <w:rPr>
      <w:i/>
      <w:iCs/>
      <w:color w:val="0F4761" w:themeColor="accent1" w:themeShade="BF"/>
    </w:rPr>
  </w:style>
  <w:style w:type="character" w:styleId="IntenseReference">
    <w:name w:val="Intense Reference"/>
    <w:basedOn w:val="DefaultParagraphFont"/>
    <w:uiPriority w:val="32"/>
    <w:qFormat/>
    <w:rsid w:val="00F56F4A"/>
    <w:rPr>
      <w:b/>
      <w:bCs/>
      <w:smallCaps/>
      <w:color w:val="0F4761" w:themeColor="accent1" w:themeShade="BF"/>
      <w:spacing w:val="5"/>
    </w:rPr>
  </w:style>
  <w:style w:type="character" w:styleId="Hyperlink">
    <w:name w:val="Hyperlink"/>
    <w:basedOn w:val="DefaultParagraphFont"/>
    <w:uiPriority w:val="99"/>
    <w:unhideWhenUsed/>
    <w:rsid w:val="00F56F4A"/>
    <w:rPr>
      <w:color w:val="467886" w:themeColor="hyperlink"/>
      <w:u w:val="single"/>
    </w:rPr>
  </w:style>
  <w:style w:type="character" w:styleId="UnresolvedMention">
    <w:name w:val="Unresolved Mention"/>
    <w:basedOn w:val="DefaultParagraphFont"/>
    <w:uiPriority w:val="99"/>
    <w:semiHidden/>
    <w:unhideWhenUsed/>
    <w:rsid w:val="00F56F4A"/>
    <w:rPr>
      <w:color w:val="605E5C"/>
      <w:shd w:val="clear" w:color="auto" w:fill="E1DFDD"/>
    </w:rPr>
  </w:style>
  <w:style w:type="character" w:customStyle="1" w:styleId="FootnoteTextChar">
    <w:name w:val="Footnote Text Char"/>
    <w:aliases w:val="fn Char Char,fn Char1"/>
    <w:basedOn w:val="DefaultParagraphFont"/>
    <w:link w:val="FootnoteText"/>
    <w:uiPriority w:val="99"/>
    <w:locked/>
    <w:rsid w:val="00355CFA"/>
    <w:rPr>
      <w:kern w:val="0"/>
      <w:sz w:val="20"/>
      <w:szCs w:val="20"/>
    </w:rPr>
  </w:style>
  <w:style w:type="paragraph" w:styleId="FootnoteText">
    <w:name w:val="footnote text"/>
    <w:aliases w:val="fn Char,fn"/>
    <w:basedOn w:val="Normal"/>
    <w:link w:val="FootnoteTextChar"/>
    <w:uiPriority w:val="99"/>
    <w:unhideWhenUsed/>
    <w:rsid w:val="00355CFA"/>
    <w:pPr>
      <w:spacing w:after="0" w:line="240" w:lineRule="auto"/>
    </w:pPr>
    <w:rPr>
      <w:kern w:val="0"/>
      <w:sz w:val="20"/>
      <w:szCs w:val="20"/>
    </w:rPr>
  </w:style>
  <w:style w:type="character" w:customStyle="1" w:styleId="FootnoteTextChar1">
    <w:name w:val="Footnote Text Char1"/>
    <w:basedOn w:val="DefaultParagraphFont"/>
    <w:uiPriority w:val="99"/>
    <w:semiHidden/>
    <w:rsid w:val="00355CFA"/>
    <w:rPr>
      <w:sz w:val="20"/>
      <w:szCs w:val="20"/>
    </w:rPr>
  </w:style>
  <w:style w:type="character" w:styleId="FootnoteReference">
    <w:name w:val="footnote reference"/>
    <w:basedOn w:val="DefaultParagraphFont"/>
    <w:uiPriority w:val="99"/>
    <w:unhideWhenUsed/>
    <w:rsid w:val="00355CFA"/>
    <w:rPr>
      <w:vertAlign w:val="superscript"/>
    </w:rPr>
  </w:style>
  <w:style w:type="character" w:customStyle="1" w:styleId="ListParagraphChar">
    <w:name w:val="List Paragraph Char"/>
    <w:aliases w:val="Bulleted list Char,Dot pt Char"/>
    <w:basedOn w:val="DefaultParagraphFont"/>
    <w:link w:val="ListParagraph"/>
    <w:uiPriority w:val="34"/>
    <w:locked/>
    <w:rsid w:val="00355CFA"/>
  </w:style>
  <w:style w:type="character" w:styleId="CommentReference">
    <w:name w:val="annotation reference"/>
    <w:basedOn w:val="DefaultParagraphFont"/>
    <w:uiPriority w:val="99"/>
    <w:semiHidden/>
    <w:unhideWhenUsed/>
    <w:rsid w:val="00F6015F"/>
    <w:rPr>
      <w:sz w:val="16"/>
      <w:szCs w:val="16"/>
    </w:rPr>
  </w:style>
  <w:style w:type="paragraph" w:styleId="CommentText">
    <w:name w:val="annotation text"/>
    <w:basedOn w:val="Normal"/>
    <w:link w:val="CommentTextChar"/>
    <w:uiPriority w:val="99"/>
    <w:unhideWhenUsed/>
    <w:rsid w:val="00F6015F"/>
    <w:pPr>
      <w:spacing w:line="240" w:lineRule="auto"/>
    </w:pPr>
    <w:rPr>
      <w:sz w:val="20"/>
      <w:szCs w:val="20"/>
    </w:rPr>
  </w:style>
  <w:style w:type="character" w:customStyle="1" w:styleId="CommentTextChar">
    <w:name w:val="Comment Text Char"/>
    <w:basedOn w:val="DefaultParagraphFont"/>
    <w:link w:val="CommentText"/>
    <w:uiPriority w:val="99"/>
    <w:rsid w:val="00F6015F"/>
    <w:rPr>
      <w:sz w:val="20"/>
      <w:szCs w:val="20"/>
    </w:rPr>
  </w:style>
  <w:style w:type="paragraph" w:styleId="CommentSubject">
    <w:name w:val="annotation subject"/>
    <w:basedOn w:val="CommentText"/>
    <w:next w:val="CommentText"/>
    <w:link w:val="CommentSubjectChar"/>
    <w:uiPriority w:val="99"/>
    <w:semiHidden/>
    <w:unhideWhenUsed/>
    <w:rsid w:val="00F6015F"/>
    <w:rPr>
      <w:b/>
      <w:bCs/>
    </w:rPr>
  </w:style>
  <w:style w:type="character" w:customStyle="1" w:styleId="CommentSubjectChar">
    <w:name w:val="Comment Subject Char"/>
    <w:basedOn w:val="CommentTextChar"/>
    <w:link w:val="CommentSubject"/>
    <w:uiPriority w:val="99"/>
    <w:semiHidden/>
    <w:rsid w:val="00F6015F"/>
    <w:rPr>
      <w:b/>
      <w:bCs/>
      <w:sz w:val="20"/>
      <w:szCs w:val="20"/>
    </w:rPr>
  </w:style>
  <w:style w:type="paragraph" w:styleId="Revision">
    <w:name w:val="Revision"/>
    <w:hidden/>
    <w:uiPriority w:val="99"/>
    <w:semiHidden/>
    <w:rsid w:val="00A11CB1"/>
    <w:pPr>
      <w:spacing w:after="0" w:line="240" w:lineRule="auto"/>
    </w:pPr>
  </w:style>
  <w:style w:type="character" w:styleId="FollowedHyperlink">
    <w:name w:val="FollowedHyperlink"/>
    <w:basedOn w:val="DefaultParagraphFont"/>
    <w:uiPriority w:val="99"/>
    <w:semiHidden/>
    <w:unhideWhenUsed/>
    <w:rsid w:val="00020D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59633">
      <w:bodyDiv w:val="1"/>
      <w:marLeft w:val="0"/>
      <w:marRight w:val="0"/>
      <w:marTop w:val="0"/>
      <w:marBottom w:val="0"/>
      <w:divBdr>
        <w:top w:val="none" w:sz="0" w:space="0" w:color="auto"/>
        <w:left w:val="none" w:sz="0" w:space="0" w:color="auto"/>
        <w:bottom w:val="none" w:sz="0" w:space="0" w:color="auto"/>
        <w:right w:val="none" w:sz="0" w:space="0" w:color="auto"/>
      </w:divBdr>
    </w:div>
    <w:div w:id="364139897">
      <w:bodyDiv w:val="1"/>
      <w:marLeft w:val="0"/>
      <w:marRight w:val="0"/>
      <w:marTop w:val="0"/>
      <w:marBottom w:val="0"/>
      <w:divBdr>
        <w:top w:val="none" w:sz="0" w:space="0" w:color="auto"/>
        <w:left w:val="none" w:sz="0" w:space="0" w:color="auto"/>
        <w:bottom w:val="none" w:sz="0" w:space="0" w:color="auto"/>
        <w:right w:val="none" w:sz="0" w:space="0" w:color="auto"/>
      </w:divBdr>
    </w:div>
    <w:div w:id="618804852">
      <w:bodyDiv w:val="1"/>
      <w:marLeft w:val="0"/>
      <w:marRight w:val="0"/>
      <w:marTop w:val="0"/>
      <w:marBottom w:val="0"/>
      <w:divBdr>
        <w:top w:val="none" w:sz="0" w:space="0" w:color="auto"/>
        <w:left w:val="none" w:sz="0" w:space="0" w:color="auto"/>
        <w:bottom w:val="none" w:sz="0" w:space="0" w:color="auto"/>
        <w:right w:val="none" w:sz="0" w:space="0" w:color="auto"/>
      </w:divBdr>
      <w:divsChild>
        <w:div w:id="1186364751">
          <w:marLeft w:val="0"/>
          <w:marRight w:val="0"/>
          <w:marTop w:val="0"/>
          <w:marBottom w:val="150"/>
          <w:divBdr>
            <w:top w:val="none" w:sz="0" w:space="0" w:color="auto"/>
            <w:left w:val="none" w:sz="0" w:space="0" w:color="auto"/>
            <w:bottom w:val="none" w:sz="0" w:space="0" w:color="auto"/>
            <w:right w:val="none" w:sz="0" w:space="0" w:color="auto"/>
          </w:divBdr>
          <w:divsChild>
            <w:div w:id="1725250382">
              <w:marLeft w:val="0"/>
              <w:marRight w:val="0"/>
              <w:marTop w:val="0"/>
              <w:marBottom w:val="0"/>
              <w:divBdr>
                <w:top w:val="none" w:sz="0" w:space="0" w:color="auto"/>
                <w:left w:val="none" w:sz="0" w:space="0" w:color="auto"/>
                <w:bottom w:val="none" w:sz="0" w:space="0" w:color="auto"/>
                <w:right w:val="none" w:sz="0" w:space="0" w:color="auto"/>
              </w:divBdr>
              <w:divsChild>
                <w:div w:id="1215237120">
                  <w:marLeft w:val="0"/>
                  <w:marRight w:val="0"/>
                  <w:marTop w:val="0"/>
                  <w:marBottom w:val="0"/>
                  <w:divBdr>
                    <w:top w:val="none" w:sz="0" w:space="0" w:color="auto"/>
                    <w:left w:val="none" w:sz="0" w:space="0" w:color="auto"/>
                    <w:bottom w:val="none" w:sz="0" w:space="0" w:color="auto"/>
                    <w:right w:val="none" w:sz="0" w:space="0" w:color="auto"/>
                  </w:divBdr>
                  <w:divsChild>
                    <w:div w:id="7507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83171">
          <w:marLeft w:val="0"/>
          <w:marRight w:val="0"/>
          <w:marTop w:val="0"/>
          <w:marBottom w:val="0"/>
          <w:divBdr>
            <w:top w:val="none" w:sz="0" w:space="0" w:color="auto"/>
            <w:left w:val="none" w:sz="0" w:space="0" w:color="auto"/>
            <w:bottom w:val="none" w:sz="0" w:space="0" w:color="auto"/>
            <w:right w:val="none" w:sz="0" w:space="0" w:color="auto"/>
          </w:divBdr>
          <w:divsChild>
            <w:div w:id="554585947">
              <w:marLeft w:val="0"/>
              <w:marRight w:val="345"/>
              <w:marTop w:val="0"/>
              <w:marBottom w:val="0"/>
              <w:divBdr>
                <w:top w:val="none" w:sz="0" w:space="0" w:color="auto"/>
                <w:left w:val="none" w:sz="0" w:space="0" w:color="auto"/>
                <w:bottom w:val="none" w:sz="0" w:space="0" w:color="auto"/>
                <w:right w:val="none" w:sz="0" w:space="0" w:color="auto"/>
              </w:divBdr>
              <w:divsChild>
                <w:div w:id="1336110215">
                  <w:marLeft w:val="0"/>
                  <w:marRight w:val="0"/>
                  <w:marTop w:val="0"/>
                  <w:marBottom w:val="0"/>
                  <w:divBdr>
                    <w:top w:val="none" w:sz="0" w:space="0" w:color="auto"/>
                    <w:left w:val="none" w:sz="0" w:space="0" w:color="auto"/>
                    <w:bottom w:val="none" w:sz="0" w:space="0" w:color="auto"/>
                    <w:right w:val="none" w:sz="0" w:space="0" w:color="auto"/>
                  </w:divBdr>
                  <w:divsChild>
                    <w:div w:id="1070545729">
                      <w:marLeft w:val="0"/>
                      <w:marRight w:val="0"/>
                      <w:marTop w:val="0"/>
                      <w:marBottom w:val="0"/>
                      <w:divBdr>
                        <w:top w:val="none" w:sz="0" w:space="0" w:color="auto"/>
                        <w:left w:val="none" w:sz="0" w:space="0" w:color="auto"/>
                        <w:bottom w:val="none" w:sz="0" w:space="0" w:color="auto"/>
                        <w:right w:val="none" w:sz="0" w:space="0" w:color="auto"/>
                      </w:divBdr>
                      <w:divsChild>
                        <w:div w:id="20995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836769">
      <w:bodyDiv w:val="1"/>
      <w:marLeft w:val="0"/>
      <w:marRight w:val="0"/>
      <w:marTop w:val="0"/>
      <w:marBottom w:val="0"/>
      <w:divBdr>
        <w:top w:val="none" w:sz="0" w:space="0" w:color="auto"/>
        <w:left w:val="none" w:sz="0" w:space="0" w:color="auto"/>
        <w:bottom w:val="none" w:sz="0" w:space="0" w:color="auto"/>
        <w:right w:val="none" w:sz="0" w:space="0" w:color="auto"/>
      </w:divBdr>
    </w:div>
    <w:div w:id="736052511">
      <w:bodyDiv w:val="1"/>
      <w:marLeft w:val="0"/>
      <w:marRight w:val="0"/>
      <w:marTop w:val="0"/>
      <w:marBottom w:val="0"/>
      <w:divBdr>
        <w:top w:val="none" w:sz="0" w:space="0" w:color="auto"/>
        <w:left w:val="none" w:sz="0" w:space="0" w:color="auto"/>
        <w:bottom w:val="none" w:sz="0" w:space="0" w:color="auto"/>
        <w:right w:val="none" w:sz="0" w:space="0" w:color="auto"/>
      </w:divBdr>
    </w:div>
    <w:div w:id="931351791">
      <w:bodyDiv w:val="1"/>
      <w:marLeft w:val="0"/>
      <w:marRight w:val="0"/>
      <w:marTop w:val="0"/>
      <w:marBottom w:val="0"/>
      <w:divBdr>
        <w:top w:val="none" w:sz="0" w:space="0" w:color="auto"/>
        <w:left w:val="none" w:sz="0" w:space="0" w:color="auto"/>
        <w:bottom w:val="none" w:sz="0" w:space="0" w:color="auto"/>
        <w:right w:val="none" w:sz="0" w:space="0" w:color="auto"/>
      </w:divBdr>
      <w:divsChild>
        <w:div w:id="1202207196">
          <w:marLeft w:val="0"/>
          <w:marRight w:val="0"/>
          <w:marTop w:val="0"/>
          <w:marBottom w:val="150"/>
          <w:divBdr>
            <w:top w:val="none" w:sz="0" w:space="0" w:color="auto"/>
            <w:left w:val="none" w:sz="0" w:space="0" w:color="auto"/>
            <w:bottom w:val="none" w:sz="0" w:space="0" w:color="auto"/>
            <w:right w:val="none" w:sz="0" w:space="0" w:color="auto"/>
          </w:divBdr>
          <w:divsChild>
            <w:div w:id="614597043">
              <w:marLeft w:val="0"/>
              <w:marRight w:val="0"/>
              <w:marTop w:val="0"/>
              <w:marBottom w:val="0"/>
              <w:divBdr>
                <w:top w:val="none" w:sz="0" w:space="0" w:color="auto"/>
                <w:left w:val="none" w:sz="0" w:space="0" w:color="auto"/>
                <w:bottom w:val="none" w:sz="0" w:space="0" w:color="auto"/>
                <w:right w:val="none" w:sz="0" w:space="0" w:color="auto"/>
              </w:divBdr>
              <w:divsChild>
                <w:div w:id="44648053">
                  <w:marLeft w:val="0"/>
                  <w:marRight w:val="0"/>
                  <w:marTop w:val="0"/>
                  <w:marBottom w:val="0"/>
                  <w:divBdr>
                    <w:top w:val="none" w:sz="0" w:space="0" w:color="auto"/>
                    <w:left w:val="none" w:sz="0" w:space="0" w:color="auto"/>
                    <w:bottom w:val="none" w:sz="0" w:space="0" w:color="auto"/>
                    <w:right w:val="none" w:sz="0" w:space="0" w:color="auto"/>
                  </w:divBdr>
                  <w:divsChild>
                    <w:div w:id="7175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80306">
          <w:marLeft w:val="0"/>
          <w:marRight w:val="0"/>
          <w:marTop w:val="0"/>
          <w:marBottom w:val="0"/>
          <w:divBdr>
            <w:top w:val="none" w:sz="0" w:space="0" w:color="auto"/>
            <w:left w:val="none" w:sz="0" w:space="0" w:color="auto"/>
            <w:bottom w:val="none" w:sz="0" w:space="0" w:color="auto"/>
            <w:right w:val="none" w:sz="0" w:space="0" w:color="auto"/>
          </w:divBdr>
          <w:divsChild>
            <w:div w:id="385296271">
              <w:marLeft w:val="0"/>
              <w:marRight w:val="345"/>
              <w:marTop w:val="0"/>
              <w:marBottom w:val="0"/>
              <w:divBdr>
                <w:top w:val="none" w:sz="0" w:space="0" w:color="auto"/>
                <w:left w:val="none" w:sz="0" w:space="0" w:color="auto"/>
                <w:bottom w:val="none" w:sz="0" w:space="0" w:color="auto"/>
                <w:right w:val="none" w:sz="0" w:space="0" w:color="auto"/>
              </w:divBdr>
              <w:divsChild>
                <w:div w:id="780759225">
                  <w:marLeft w:val="0"/>
                  <w:marRight w:val="0"/>
                  <w:marTop w:val="0"/>
                  <w:marBottom w:val="0"/>
                  <w:divBdr>
                    <w:top w:val="none" w:sz="0" w:space="0" w:color="auto"/>
                    <w:left w:val="none" w:sz="0" w:space="0" w:color="auto"/>
                    <w:bottom w:val="none" w:sz="0" w:space="0" w:color="auto"/>
                    <w:right w:val="none" w:sz="0" w:space="0" w:color="auto"/>
                  </w:divBdr>
                  <w:divsChild>
                    <w:div w:id="344408463">
                      <w:marLeft w:val="0"/>
                      <w:marRight w:val="0"/>
                      <w:marTop w:val="0"/>
                      <w:marBottom w:val="0"/>
                      <w:divBdr>
                        <w:top w:val="none" w:sz="0" w:space="0" w:color="auto"/>
                        <w:left w:val="none" w:sz="0" w:space="0" w:color="auto"/>
                        <w:bottom w:val="none" w:sz="0" w:space="0" w:color="auto"/>
                        <w:right w:val="none" w:sz="0" w:space="0" w:color="auto"/>
                      </w:divBdr>
                      <w:divsChild>
                        <w:div w:id="13459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920938">
      <w:bodyDiv w:val="1"/>
      <w:marLeft w:val="0"/>
      <w:marRight w:val="0"/>
      <w:marTop w:val="0"/>
      <w:marBottom w:val="0"/>
      <w:divBdr>
        <w:top w:val="none" w:sz="0" w:space="0" w:color="auto"/>
        <w:left w:val="none" w:sz="0" w:space="0" w:color="auto"/>
        <w:bottom w:val="none" w:sz="0" w:space="0" w:color="auto"/>
        <w:right w:val="none" w:sz="0" w:space="0" w:color="auto"/>
      </w:divBdr>
    </w:div>
    <w:div w:id="1123311333">
      <w:bodyDiv w:val="1"/>
      <w:marLeft w:val="0"/>
      <w:marRight w:val="0"/>
      <w:marTop w:val="0"/>
      <w:marBottom w:val="0"/>
      <w:divBdr>
        <w:top w:val="none" w:sz="0" w:space="0" w:color="auto"/>
        <w:left w:val="none" w:sz="0" w:space="0" w:color="auto"/>
        <w:bottom w:val="none" w:sz="0" w:space="0" w:color="auto"/>
        <w:right w:val="none" w:sz="0" w:space="0" w:color="auto"/>
      </w:divBdr>
    </w:div>
    <w:div w:id="1212035182">
      <w:bodyDiv w:val="1"/>
      <w:marLeft w:val="0"/>
      <w:marRight w:val="0"/>
      <w:marTop w:val="0"/>
      <w:marBottom w:val="0"/>
      <w:divBdr>
        <w:top w:val="none" w:sz="0" w:space="0" w:color="auto"/>
        <w:left w:val="none" w:sz="0" w:space="0" w:color="auto"/>
        <w:bottom w:val="none" w:sz="0" w:space="0" w:color="auto"/>
        <w:right w:val="none" w:sz="0" w:space="0" w:color="auto"/>
      </w:divBdr>
    </w:div>
    <w:div w:id="1343624585">
      <w:bodyDiv w:val="1"/>
      <w:marLeft w:val="0"/>
      <w:marRight w:val="0"/>
      <w:marTop w:val="0"/>
      <w:marBottom w:val="0"/>
      <w:divBdr>
        <w:top w:val="none" w:sz="0" w:space="0" w:color="auto"/>
        <w:left w:val="none" w:sz="0" w:space="0" w:color="auto"/>
        <w:bottom w:val="none" w:sz="0" w:space="0" w:color="auto"/>
        <w:right w:val="none" w:sz="0" w:space="0" w:color="auto"/>
      </w:divBdr>
    </w:div>
    <w:div w:id="1721788400">
      <w:bodyDiv w:val="1"/>
      <w:marLeft w:val="0"/>
      <w:marRight w:val="0"/>
      <w:marTop w:val="0"/>
      <w:marBottom w:val="0"/>
      <w:divBdr>
        <w:top w:val="none" w:sz="0" w:space="0" w:color="auto"/>
        <w:left w:val="none" w:sz="0" w:space="0" w:color="auto"/>
        <w:bottom w:val="none" w:sz="0" w:space="0" w:color="auto"/>
        <w:right w:val="none" w:sz="0" w:space="0" w:color="auto"/>
      </w:divBdr>
    </w:div>
    <w:div w:id="1738162780">
      <w:bodyDiv w:val="1"/>
      <w:marLeft w:val="0"/>
      <w:marRight w:val="0"/>
      <w:marTop w:val="0"/>
      <w:marBottom w:val="0"/>
      <w:divBdr>
        <w:top w:val="none" w:sz="0" w:space="0" w:color="auto"/>
        <w:left w:val="none" w:sz="0" w:space="0" w:color="auto"/>
        <w:bottom w:val="none" w:sz="0" w:space="0" w:color="auto"/>
        <w:right w:val="none" w:sz="0" w:space="0" w:color="auto"/>
      </w:divBdr>
    </w:div>
    <w:div w:id="1770077329">
      <w:bodyDiv w:val="1"/>
      <w:marLeft w:val="0"/>
      <w:marRight w:val="0"/>
      <w:marTop w:val="0"/>
      <w:marBottom w:val="0"/>
      <w:divBdr>
        <w:top w:val="none" w:sz="0" w:space="0" w:color="auto"/>
        <w:left w:val="none" w:sz="0" w:space="0" w:color="auto"/>
        <w:bottom w:val="none" w:sz="0" w:space="0" w:color="auto"/>
        <w:right w:val="none" w:sz="0" w:space="0" w:color="auto"/>
      </w:divBdr>
    </w:div>
    <w:div w:id="1863935016">
      <w:bodyDiv w:val="1"/>
      <w:marLeft w:val="0"/>
      <w:marRight w:val="0"/>
      <w:marTop w:val="0"/>
      <w:marBottom w:val="0"/>
      <w:divBdr>
        <w:top w:val="none" w:sz="0" w:space="0" w:color="auto"/>
        <w:left w:val="none" w:sz="0" w:space="0" w:color="auto"/>
        <w:bottom w:val="none" w:sz="0" w:space="0" w:color="auto"/>
        <w:right w:val="none" w:sz="0" w:space="0" w:color="auto"/>
      </w:divBdr>
    </w:div>
    <w:div w:id="1903830606">
      <w:bodyDiv w:val="1"/>
      <w:marLeft w:val="0"/>
      <w:marRight w:val="0"/>
      <w:marTop w:val="0"/>
      <w:marBottom w:val="0"/>
      <w:divBdr>
        <w:top w:val="none" w:sz="0" w:space="0" w:color="auto"/>
        <w:left w:val="none" w:sz="0" w:space="0" w:color="auto"/>
        <w:bottom w:val="none" w:sz="0" w:space="0" w:color="auto"/>
        <w:right w:val="none" w:sz="0" w:space="0" w:color="auto"/>
      </w:divBdr>
    </w:div>
    <w:div w:id="198838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h.org.uk/about/who-we-work-with/mental-health-smoking-partnership"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youtube.com/watch?v=Dbic-yTvx9E" TargetMode="External"/><Relationship Id="rId13" Type="http://schemas.openxmlformats.org/officeDocument/2006/relationships/hyperlink" Target="https://ash.org.uk/uploads/ASH-CRUK-Local-Authority-Survey-Report-2024.pdf?v=1734365744" TargetMode="External"/><Relationship Id="rId3" Type="http://schemas.openxmlformats.org/officeDocument/2006/relationships/hyperlink" Target="https://ash.org.uk/uploads/Causal-effect-smoking-and-mental-health.pdf" TargetMode="External"/><Relationship Id="rId7" Type="http://schemas.openxmlformats.org/officeDocument/2006/relationships/hyperlink" Target="https://bills.parliament.uk/bills/3879" TargetMode="External"/><Relationship Id="rId12" Type="http://schemas.openxmlformats.org/officeDocument/2006/relationships/hyperlink" Target="https://www.rcpsych.ac.uk/docs/default-source/improving-care/nccmh/tobacco-early-implementer-sites-evaluation/tobacco-dependency-community-based-services-for-people-with-smi---an-evaluation-of-nhs-early-implementer-sites-nccmh-2024.pdf?sfvrsn=c244d838_7" TargetMode="External"/><Relationship Id="rId2" Type="http://schemas.openxmlformats.org/officeDocument/2006/relationships/hyperlink" Target="https://pubmed.ncbi.nlm.nih.gov/27522471/" TargetMode="External"/><Relationship Id="rId1" Type="http://schemas.openxmlformats.org/officeDocument/2006/relationships/hyperlink" Target="https://www.gov.uk/government/publications/severe-mental-illness-smi-physical-health-inequalities/severe-mental-illness-and-physical-health-inequalities-briefing" TargetMode="External"/><Relationship Id="rId6" Type="http://schemas.openxmlformats.org/officeDocument/2006/relationships/hyperlink" Target="https://www.bmj.com/content/348/bmj.g1151" TargetMode="External"/><Relationship Id="rId11" Type="http://schemas.openxmlformats.org/officeDocument/2006/relationships/hyperlink" Target="https://www.rcpsych.ac.uk/docs/default-source/improving-care/nccmh/tobacco-early-implementer-sites-evaluation/tobacco-dependency-community-based-services-for-people-with-smi---an-evaluation-of-nhs-early-implementer-sites-nccmh-2024.pdf?sfvrsn=c244d838_7" TargetMode="External"/><Relationship Id="rId5" Type="http://schemas.openxmlformats.org/officeDocument/2006/relationships/hyperlink" Target="https://www.cambridge.org/core/journals/the-british-journal-of-psychiatry/article/smoking-and-the-risk-for-bipolar-disorder-evidence-from-a-bidirectional-mendelian-randomisation-study/4018A54B1296D7E7CDB7F8B5C45166C2" TargetMode="External"/><Relationship Id="rId10" Type="http://schemas.openxmlformats.org/officeDocument/2006/relationships/hyperlink" Target="https://www.rcpsych.ac.uk/improving-care/nccmh/reviews-evaluations-and-reports/early-implementer-tobacco-dependency-treatment-services-evaluation" TargetMode="External"/><Relationship Id="rId4" Type="http://schemas.openxmlformats.org/officeDocument/2006/relationships/hyperlink" Target="https://www.cambridge.org/core/journals/psychological-medicine/article/evidence-for-causal-effects-of-lifetime-smoking-on-risk-for-depression-and-schizophrenia-a-mendelian-randomisation-study/AA82945360EC59FEC4331A7A567309C9" TargetMode="External"/><Relationship Id="rId9" Type="http://schemas.openxmlformats.org/officeDocument/2006/relationships/hyperlink" Target="https://bmcpublichealth.biomedcentral.com/articles/10.1186/s12889-020-0930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24553EA454694B8CD2AA52A00C529E" ma:contentTypeVersion="18" ma:contentTypeDescription="Create a new document." ma:contentTypeScope="" ma:versionID="8b33c38a0e226c53622aeb70fe150581">
  <xsd:schema xmlns:xsd="http://www.w3.org/2001/XMLSchema" xmlns:xs="http://www.w3.org/2001/XMLSchema" xmlns:p="http://schemas.microsoft.com/office/2006/metadata/properties" xmlns:ns2="3a4543a0-6766-456e-a2ee-4414459d9a0a" xmlns:ns3="af7b454b-5578-4b92-ad2d-05626e091018" targetNamespace="http://schemas.microsoft.com/office/2006/metadata/properties" ma:root="true" ma:fieldsID="58f030107127aa6bb1f50f09fa2b205f" ns2:_="" ns3:_="">
    <xsd:import namespace="3a4543a0-6766-456e-a2ee-4414459d9a0a"/>
    <xsd:import namespace="af7b454b-5578-4b92-ad2d-05626e0910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43a0-6766-456e-a2ee-4414459d9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d2e6d8-cbd0-4db0-ba36-afbb08a2ca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7b454b-5578-4b92-ad2d-05626e0910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5b07f2-ba60-4e2c-beaf-204d65fe82c0}" ma:internalName="TaxCatchAll" ma:showField="CatchAllData" ma:web="af7b454b-5578-4b92-ad2d-05626e0910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543a0-6766-456e-a2ee-4414459d9a0a">
      <Terms xmlns="http://schemas.microsoft.com/office/infopath/2007/PartnerControls"/>
    </lcf76f155ced4ddcb4097134ff3c332f>
    <TaxCatchAll xmlns="af7b454b-5578-4b92-ad2d-05626e091018" xsi:nil="true"/>
  </documentManagement>
</p:properties>
</file>

<file path=customXml/itemProps1.xml><?xml version="1.0" encoding="utf-8"?>
<ds:datastoreItem xmlns:ds="http://schemas.openxmlformats.org/officeDocument/2006/customXml" ds:itemID="{6A1C9CB8-D626-4071-952C-70BCDC917BF7}">
  <ds:schemaRefs>
    <ds:schemaRef ds:uri="http://schemas.openxmlformats.org/officeDocument/2006/bibliography"/>
  </ds:schemaRefs>
</ds:datastoreItem>
</file>

<file path=customXml/itemProps2.xml><?xml version="1.0" encoding="utf-8"?>
<ds:datastoreItem xmlns:ds="http://schemas.openxmlformats.org/officeDocument/2006/customXml" ds:itemID="{7783A2E7-D89E-41E1-A7F8-1A784AC35116}"/>
</file>

<file path=customXml/itemProps3.xml><?xml version="1.0" encoding="utf-8"?>
<ds:datastoreItem xmlns:ds="http://schemas.openxmlformats.org/officeDocument/2006/customXml" ds:itemID="{D06CBC3A-4FF0-4834-9690-FF604FCA5C6E}"/>
</file>

<file path=customXml/itemProps4.xml><?xml version="1.0" encoding="utf-8"?>
<ds:datastoreItem xmlns:ds="http://schemas.openxmlformats.org/officeDocument/2006/customXml" ds:itemID="{81F66444-3702-4462-B35C-2A20A4BFCE51}"/>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8738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Smith</dc:creator>
  <cp:keywords/>
  <dc:description/>
  <cp:lastModifiedBy>Elliot Smith</cp:lastModifiedBy>
  <cp:revision>2</cp:revision>
  <dcterms:created xsi:type="dcterms:W3CDTF">2025-01-31T15:45:00Z</dcterms:created>
  <dcterms:modified xsi:type="dcterms:W3CDTF">2025-01-31T15:45:00Z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0x0101008924553EA454694B8CD2AA52A00C529E</vt:lpwstr>
  </property>
</Properties>
</file>