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A426E" w14:textId="347A4431" w:rsidR="004234CF" w:rsidRDefault="004234CF" w:rsidP="003D377A">
      <w:pPr>
        <w:rPr>
          <w:rFonts w:ascii="Arial" w:hAnsi="Arial" w:cs="Arial"/>
          <w:color w:val="FF6600"/>
          <w:sz w:val="44"/>
          <w:szCs w:val="44"/>
        </w:rPr>
      </w:pPr>
      <w:r w:rsidRPr="004234CF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7BF713AF" wp14:editId="3D3BC99B">
            <wp:simplePos x="0" y="0"/>
            <wp:positionH relativeFrom="column">
              <wp:posOffset>-640139</wp:posOffset>
            </wp:positionH>
            <wp:positionV relativeFrom="paragraph">
              <wp:posOffset>-364741</wp:posOffset>
            </wp:positionV>
            <wp:extent cx="1520456" cy="649131"/>
            <wp:effectExtent l="0" t="0" r="3810" b="0"/>
            <wp:wrapNone/>
            <wp:docPr id="4" name="Picture 4" descr="C:\Users\jruddick\AppData\Local\Microsoft\Windows\Temporary Internet Files\Content.Outlook\IMJGMVX1\CSTI_logo_Cubed_RGB_300dp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uddick\AppData\Local\Microsoft\Windows\Temporary Internet Files\Content.Outlook\IMJGMVX1\CSTI_logo_Cubed_RGB_300dpi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08" cy="65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4CF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669CF13E" wp14:editId="39B220F1">
            <wp:simplePos x="0" y="0"/>
            <wp:positionH relativeFrom="column">
              <wp:posOffset>5581425</wp:posOffset>
            </wp:positionH>
            <wp:positionV relativeFrom="paragraph">
              <wp:posOffset>-311578</wp:posOffset>
            </wp:positionV>
            <wp:extent cx="1140774" cy="659218"/>
            <wp:effectExtent l="0" t="0" r="2540" b="7620"/>
            <wp:wrapNone/>
            <wp:docPr id="2" name="Picture 2" descr="I:\ASH Corporate Branding\ASH logo\ASHlogohires-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ASH Corporate Branding\ASH logo\ASHlogohires-sm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54" cy="66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E1106" w14:textId="46BCE673" w:rsidR="001A231C" w:rsidRPr="000C7F3E" w:rsidRDefault="000B7876" w:rsidP="003D377A">
      <w:pPr>
        <w:rPr>
          <w:rFonts w:ascii="Arial" w:hAnsi="Arial" w:cs="Arial"/>
          <w:color w:val="FF6600"/>
          <w:sz w:val="44"/>
          <w:szCs w:val="44"/>
        </w:rPr>
      </w:pPr>
      <w:r w:rsidRPr="002849E5">
        <w:rPr>
          <w:rFonts w:ascii="Arial" w:hAnsi="Arial" w:cs="Arial"/>
          <w:color w:val="FF6600"/>
          <w:sz w:val="44"/>
          <w:szCs w:val="44"/>
        </w:rPr>
        <w:t>Changes to tobacco regulations</w:t>
      </w:r>
      <w:r w:rsidR="004C43BC">
        <w:rPr>
          <w:rFonts w:ascii="Arial" w:hAnsi="Arial" w:cs="Arial"/>
          <w:color w:val="FF6600"/>
          <w:sz w:val="44"/>
          <w:szCs w:val="44"/>
        </w:rPr>
        <w:t xml:space="preserve"> 2017</w:t>
      </w:r>
    </w:p>
    <w:p w14:paraId="690B71DF" w14:textId="77777777" w:rsidR="000C7F3E" w:rsidRPr="000C7F3E" w:rsidRDefault="000C7F3E" w:rsidP="000C7F3E">
      <w:pPr>
        <w:pStyle w:val="NoSpacing"/>
        <w:rPr>
          <w:sz w:val="10"/>
          <w:szCs w:val="10"/>
        </w:rPr>
      </w:pPr>
    </w:p>
    <w:p w14:paraId="61DFEE11" w14:textId="37AAA112" w:rsidR="004A0F69" w:rsidRDefault="00F5033F" w:rsidP="000C7F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20</w:t>
      </w:r>
      <w:r w:rsidR="000C7F3E" w:rsidRPr="000C7F3E">
        <w:rPr>
          <w:rFonts w:ascii="Arial" w:hAnsi="Arial" w:cs="Arial"/>
          <w:sz w:val="22"/>
          <w:szCs w:val="22"/>
          <w:vertAlign w:val="superscript"/>
        </w:rPr>
        <w:t>th</w:t>
      </w:r>
      <w:r w:rsidR="000C7F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2016 new regulations concerning tobacco</w:t>
      </w:r>
      <w:r w:rsidR="001132E3">
        <w:rPr>
          <w:rFonts w:ascii="Arial" w:hAnsi="Arial" w:cs="Arial"/>
          <w:sz w:val="22"/>
          <w:szCs w:val="22"/>
        </w:rPr>
        <w:t xml:space="preserve"> </w:t>
      </w:r>
      <w:r w:rsidR="001132E3" w:rsidRPr="001132E3">
        <w:rPr>
          <w:rFonts w:ascii="Arial" w:hAnsi="Arial" w:cs="Arial"/>
          <w:sz w:val="22"/>
          <w:szCs w:val="22"/>
        </w:rPr>
        <w:t>products, herbal</w:t>
      </w:r>
      <w:r>
        <w:rPr>
          <w:rFonts w:ascii="Arial" w:hAnsi="Arial" w:cs="Arial"/>
          <w:sz w:val="22"/>
          <w:szCs w:val="22"/>
        </w:rPr>
        <w:t xml:space="preserve"> products </w:t>
      </w:r>
      <w:r w:rsidR="00977651">
        <w:rPr>
          <w:rFonts w:ascii="Arial" w:hAnsi="Arial" w:cs="Arial"/>
          <w:sz w:val="22"/>
          <w:szCs w:val="22"/>
        </w:rPr>
        <w:t xml:space="preserve">for smoking </w:t>
      </w:r>
      <w:r>
        <w:rPr>
          <w:rFonts w:ascii="Arial" w:hAnsi="Arial" w:cs="Arial"/>
          <w:sz w:val="22"/>
          <w:szCs w:val="22"/>
        </w:rPr>
        <w:t xml:space="preserve">and electronic cigarettes </w:t>
      </w:r>
      <w:r w:rsidR="00C50970">
        <w:rPr>
          <w:rFonts w:ascii="Arial" w:hAnsi="Arial" w:cs="Arial"/>
          <w:sz w:val="22"/>
          <w:szCs w:val="22"/>
        </w:rPr>
        <w:t xml:space="preserve">came into effect. </w:t>
      </w:r>
      <w:r>
        <w:rPr>
          <w:rFonts w:ascii="Arial" w:hAnsi="Arial" w:cs="Arial"/>
          <w:sz w:val="22"/>
          <w:szCs w:val="22"/>
        </w:rPr>
        <w:t xml:space="preserve">These </w:t>
      </w:r>
      <w:r w:rsidR="00EA2195">
        <w:rPr>
          <w:rFonts w:ascii="Arial" w:hAnsi="Arial" w:cs="Arial"/>
          <w:sz w:val="22"/>
          <w:szCs w:val="22"/>
        </w:rPr>
        <w:t xml:space="preserve">regulations include: </w:t>
      </w:r>
      <w:r w:rsidR="004A0F69">
        <w:rPr>
          <w:rFonts w:ascii="Arial" w:hAnsi="Arial" w:cs="Arial"/>
          <w:sz w:val="22"/>
          <w:szCs w:val="22"/>
        </w:rPr>
        <w:t xml:space="preserve"> </w:t>
      </w:r>
    </w:p>
    <w:p w14:paraId="1E148935" w14:textId="0E54E938" w:rsidR="000B7876" w:rsidRPr="00D62E57" w:rsidRDefault="00A73BE4" w:rsidP="00D62E57">
      <w:pPr>
        <w:pStyle w:val="ListParagraph"/>
        <w:numPr>
          <w:ilvl w:val="0"/>
          <w:numId w:val="12"/>
        </w:numPr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5" w:history="1">
        <w:r w:rsidR="000B7876" w:rsidRPr="00D62E57">
          <w:rPr>
            <w:rStyle w:val="Hyperlink"/>
            <w:rFonts w:ascii="Arial" w:hAnsi="Arial" w:cs="Arial"/>
            <w:sz w:val="22"/>
            <w:szCs w:val="22"/>
          </w:rPr>
          <w:t xml:space="preserve">Standardised “Plain” </w:t>
        </w:r>
        <w:r w:rsidR="00F5033F" w:rsidRPr="00D62E57">
          <w:rPr>
            <w:rStyle w:val="Hyperlink"/>
            <w:rFonts w:ascii="Arial" w:hAnsi="Arial" w:cs="Arial"/>
            <w:sz w:val="22"/>
            <w:szCs w:val="22"/>
          </w:rPr>
          <w:t>Packaging</w:t>
        </w:r>
        <w:r w:rsidR="002824BC" w:rsidRPr="00D62E57">
          <w:rPr>
            <w:rStyle w:val="Hyperlink"/>
            <w:rFonts w:ascii="Arial" w:hAnsi="Arial" w:cs="Arial"/>
            <w:sz w:val="22"/>
            <w:szCs w:val="22"/>
          </w:rPr>
          <w:t xml:space="preserve"> of T</w:t>
        </w:r>
        <w:r w:rsidR="000B7876" w:rsidRPr="00D62E57">
          <w:rPr>
            <w:rStyle w:val="Hyperlink"/>
            <w:rFonts w:ascii="Arial" w:hAnsi="Arial" w:cs="Arial"/>
            <w:sz w:val="22"/>
            <w:szCs w:val="22"/>
          </w:rPr>
          <w:t xml:space="preserve">obacco </w:t>
        </w:r>
        <w:r w:rsidR="002824BC" w:rsidRPr="00D62E57">
          <w:rPr>
            <w:rStyle w:val="Hyperlink"/>
            <w:rFonts w:ascii="Arial" w:hAnsi="Arial" w:cs="Arial"/>
            <w:sz w:val="22"/>
            <w:szCs w:val="22"/>
          </w:rPr>
          <w:t>P</w:t>
        </w:r>
        <w:r w:rsidR="00F5033F" w:rsidRPr="00D62E57">
          <w:rPr>
            <w:rStyle w:val="Hyperlink"/>
            <w:rFonts w:ascii="Arial" w:hAnsi="Arial" w:cs="Arial"/>
            <w:sz w:val="22"/>
            <w:szCs w:val="22"/>
          </w:rPr>
          <w:t>roducts</w:t>
        </w:r>
      </w:hyperlink>
    </w:p>
    <w:p w14:paraId="595083A2" w14:textId="74D560A5" w:rsidR="00A338D7" w:rsidRPr="00817619" w:rsidRDefault="00D62E57" w:rsidP="0081761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62E57">
        <w:rPr>
          <w:rFonts w:ascii="Arial" w:hAnsi="Arial" w:cs="Arial"/>
          <w:sz w:val="22"/>
          <w:szCs w:val="22"/>
        </w:rPr>
        <w:t xml:space="preserve">Regulations to implement the </w:t>
      </w:r>
      <w:r w:rsidRPr="00882C20">
        <w:rPr>
          <w:rFonts w:ascii="Arial" w:hAnsi="Arial" w:cs="Arial"/>
          <w:sz w:val="22"/>
          <w:szCs w:val="22"/>
        </w:rPr>
        <w:t xml:space="preserve">revised </w:t>
      </w:r>
      <w:hyperlink r:id="rId16" w:history="1">
        <w:r w:rsidRPr="00882C20">
          <w:rPr>
            <w:rStyle w:val="Hyperlink"/>
            <w:rFonts w:ascii="Arial" w:hAnsi="Arial" w:cs="Arial"/>
            <w:sz w:val="22"/>
            <w:szCs w:val="22"/>
          </w:rPr>
          <w:t>Tobacco Products Directive</w:t>
        </w:r>
      </w:hyperlink>
      <w:r w:rsidRPr="00D62E57">
        <w:rPr>
          <w:rFonts w:ascii="Arial" w:hAnsi="Arial" w:cs="Arial"/>
          <w:sz w:val="22"/>
          <w:szCs w:val="22"/>
        </w:rPr>
        <w:t xml:space="preserve"> </w:t>
      </w:r>
      <w:r w:rsidR="00A338D7">
        <w:rPr>
          <w:rFonts w:ascii="Arial" w:hAnsi="Arial" w:cs="Arial"/>
          <w:sz w:val="22"/>
          <w:szCs w:val="22"/>
        </w:rPr>
        <w:t xml:space="preserve">(TPD). The TPD has been transcribed into British Law through the </w:t>
      </w:r>
      <w:hyperlink r:id="rId17" w:history="1">
        <w:r w:rsidRPr="00882C20">
          <w:rPr>
            <w:rStyle w:val="Hyperlink"/>
            <w:rFonts w:ascii="Arial" w:hAnsi="Arial" w:cs="Arial"/>
            <w:sz w:val="22"/>
            <w:szCs w:val="22"/>
          </w:rPr>
          <w:t>Tobacco and Related Products Regulations 2016</w:t>
        </w:r>
        <w:r w:rsidR="00A338D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(TRPR), it is through these regulations that the TPD is implemented and enforced. </w:t>
        </w:r>
        <w:r w:rsidR="00882C20" w:rsidRPr="00882C2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</w:hyperlink>
    </w:p>
    <w:p w14:paraId="38E9A190" w14:textId="77777777" w:rsidR="00817619" w:rsidRDefault="00817619" w:rsidP="00817619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BA99990" w14:textId="51D2FD3F" w:rsidR="00E710E7" w:rsidRPr="00D62E57" w:rsidRDefault="00EA2195" w:rsidP="00C50970">
      <w:pPr>
        <w:jc w:val="both"/>
        <w:rPr>
          <w:rFonts w:ascii="Arial" w:hAnsi="Arial" w:cs="Arial"/>
          <w:sz w:val="22"/>
          <w:szCs w:val="22"/>
        </w:rPr>
      </w:pPr>
      <w:r w:rsidRPr="00D62E57">
        <w:rPr>
          <w:rFonts w:ascii="Arial" w:hAnsi="Arial" w:cs="Arial"/>
          <w:sz w:val="22"/>
          <w:szCs w:val="22"/>
        </w:rPr>
        <w:t xml:space="preserve">This document has been produced by the Chartered Trading Standards Institute and Action on Smoking and Health (ASH), </w:t>
      </w:r>
      <w:r w:rsidR="00516C58" w:rsidRPr="00D62E57">
        <w:rPr>
          <w:rFonts w:ascii="Arial" w:hAnsi="Arial" w:cs="Arial"/>
          <w:sz w:val="22"/>
          <w:szCs w:val="22"/>
        </w:rPr>
        <w:t xml:space="preserve">primarily </w:t>
      </w:r>
      <w:r w:rsidRPr="00D62E57">
        <w:rPr>
          <w:rFonts w:ascii="Arial" w:hAnsi="Arial" w:cs="Arial"/>
          <w:sz w:val="22"/>
          <w:szCs w:val="22"/>
        </w:rPr>
        <w:t xml:space="preserve">for </w:t>
      </w:r>
      <w:r w:rsidR="00F5033F" w:rsidRPr="00D62E57">
        <w:rPr>
          <w:rFonts w:ascii="Arial" w:hAnsi="Arial" w:cs="Arial"/>
          <w:sz w:val="22"/>
          <w:szCs w:val="22"/>
        </w:rPr>
        <w:t>public health and enforcement professionals</w:t>
      </w:r>
      <w:r w:rsidRPr="00D62E57">
        <w:rPr>
          <w:rFonts w:ascii="Arial" w:hAnsi="Arial" w:cs="Arial"/>
          <w:sz w:val="22"/>
          <w:szCs w:val="22"/>
        </w:rPr>
        <w:t xml:space="preserve">. It provides a </w:t>
      </w:r>
      <w:r w:rsidR="00F5033F" w:rsidRPr="00D62E57">
        <w:rPr>
          <w:rFonts w:ascii="Arial" w:hAnsi="Arial" w:cs="Arial"/>
          <w:sz w:val="22"/>
          <w:szCs w:val="22"/>
        </w:rPr>
        <w:t>summary of what the</w:t>
      </w:r>
      <w:r w:rsidR="00E710E7" w:rsidRPr="00D62E57">
        <w:rPr>
          <w:rFonts w:ascii="Arial" w:hAnsi="Arial" w:cs="Arial"/>
          <w:sz w:val="22"/>
          <w:szCs w:val="22"/>
        </w:rPr>
        <w:t xml:space="preserve"> new regulations will cover, when they </w:t>
      </w:r>
      <w:r w:rsidR="00776B6B" w:rsidRPr="00D62E57">
        <w:rPr>
          <w:rFonts w:ascii="Arial" w:hAnsi="Arial" w:cs="Arial"/>
          <w:sz w:val="22"/>
          <w:szCs w:val="22"/>
        </w:rPr>
        <w:t>will</w:t>
      </w:r>
      <w:r w:rsidR="00E710E7" w:rsidRPr="00D62E57">
        <w:rPr>
          <w:rFonts w:ascii="Arial" w:hAnsi="Arial" w:cs="Arial"/>
          <w:sz w:val="22"/>
          <w:szCs w:val="22"/>
        </w:rPr>
        <w:t xml:space="preserve"> be introduced</w:t>
      </w:r>
      <w:r w:rsidR="004E718B" w:rsidRPr="00D62E57">
        <w:rPr>
          <w:rFonts w:ascii="Arial" w:hAnsi="Arial" w:cs="Arial"/>
          <w:sz w:val="22"/>
          <w:szCs w:val="22"/>
        </w:rPr>
        <w:t xml:space="preserve">, </w:t>
      </w:r>
      <w:r w:rsidR="00E710E7" w:rsidRPr="00D62E57">
        <w:rPr>
          <w:rFonts w:ascii="Arial" w:hAnsi="Arial" w:cs="Arial"/>
          <w:sz w:val="22"/>
          <w:szCs w:val="22"/>
        </w:rPr>
        <w:t>who wil</w:t>
      </w:r>
      <w:r w:rsidR="00912CE2" w:rsidRPr="00D62E57">
        <w:rPr>
          <w:rFonts w:ascii="Arial" w:hAnsi="Arial" w:cs="Arial"/>
          <w:sz w:val="22"/>
          <w:szCs w:val="22"/>
        </w:rPr>
        <w:t>l be responsible for enforcement</w:t>
      </w:r>
      <w:r w:rsidR="00E710E7" w:rsidRPr="00D62E57">
        <w:rPr>
          <w:rFonts w:ascii="Arial" w:hAnsi="Arial" w:cs="Arial"/>
          <w:sz w:val="22"/>
          <w:szCs w:val="22"/>
        </w:rPr>
        <w:t xml:space="preserve"> and </w:t>
      </w:r>
      <w:r w:rsidR="00B43D27" w:rsidRPr="00D62E57">
        <w:rPr>
          <w:rFonts w:ascii="Arial" w:hAnsi="Arial" w:cs="Arial"/>
          <w:sz w:val="22"/>
          <w:szCs w:val="22"/>
        </w:rPr>
        <w:t xml:space="preserve">the </w:t>
      </w:r>
      <w:r w:rsidR="00E710E7" w:rsidRPr="00D62E57">
        <w:rPr>
          <w:rFonts w:ascii="Arial" w:hAnsi="Arial" w:cs="Arial"/>
          <w:sz w:val="22"/>
          <w:szCs w:val="22"/>
        </w:rPr>
        <w:t>penalt</w:t>
      </w:r>
      <w:r w:rsidR="00B87924">
        <w:rPr>
          <w:rFonts w:ascii="Arial" w:hAnsi="Arial" w:cs="Arial"/>
          <w:sz w:val="22"/>
          <w:szCs w:val="22"/>
        </w:rPr>
        <w:t xml:space="preserve">ies </w:t>
      </w:r>
      <w:r w:rsidR="00E710E7" w:rsidRPr="00D62E57">
        <w:rPr>
          <w:rFonts w:ascii="Arial" w:hAnsi="Arial" w:cs="Arial"/>
          <w:sz w:val="22"/>
          <w:szCs w:val="22"/>
        </w:rPr>
        <w:t>for non-compliance</w:t>
      </w:r>
      <w:r w:rsidR="00776B6B" w:rsidRPr="00D62E57">
        <w:rPr>
          <w:rFonts w:ascii="Arial" w:hAnsi="Arial" w:cs="Arial"/>
          <w:sz w:val="22"/>
          <w:szCs w:val="22"/>
        </w:rPr>
        <w:t xml:space="preserve">. </w:t>
      </w:r>
    </w:p>
    <w:p w14:paraId="3940136A" w14:textId="10711907" w:rsidR="005301F4" w:rsidRPr="002849E5" w:rsidRDefault="00C74B4F" w:rsidP="000C7F3E">
      <w:pPr>
        <w:pStyle w:val="Heading1"/>
        <w:pBdr>
          <w:bottom w:val="single" w:sz="4" w:space="2" w:color="595959" w:themeColor="text1" w:themeTint="A6"/>
        </w:pBdr>
        <w:jc w:val="both"/>
        <w:rPr>
          <w:rFonts w:ascii="Arial" w:eastAsia="Arial Unicode MS" w:hAnsi="Arial" w:cs="Arial"/>
          <w:b/>
          <w:color w:val="FF6600"/>
          <w:sz w:val="28"/>
          <w:szCs w:val="28"/>
        </w:rPr>
      </w:pPr>
      <w:bookmarkStart w:id="0" w:name="_Toc445895770"/>
      <w:r w:rsidRPr="002849E5">
        <w:rPr>
          <w:rFonts w:ascii="Arial" w:eastAsia="Arial Unicode MS" w:hAnsi="Arial" w:cs="Arial"/>
          <w:b/>
          <w:color w:val="FF6600"/>
          <w:sz w:val="28"/>
          <w:szCs w:val="28"/>
        </w:rPr>
        <w:t>S</w:t>
      </w:r>
      <w:r w:rsidR="00F13A03" w:rsidRPr="002849E5">
        <w:rPr>
          <w:rFonts w:ascii="Arial" w:eastAsia="Arial Unicode MS" w:hAnsi="Arial" w:cs="Arial"/>
          <w:b/>
          <w:color w:val="FF6600"/>
          <w:sz w:val="28"/>
          <w:szCs w:val="28"/>
        </w:rPr>
        <w:t>tandardised Packaging</w:t>
      </w:r>
      <w:r w:rsidR="006C1586" w:rsidRPr="002849E5">
        <w:rPr>
          <w:rFonts w:ascii="Arial" w:hAnsi="Arial" w:cs="Arial"/>
          <w:b/>
          <w:color w:val="FF6600"/>
          <w:sz w:val="28"/>
          <w:szCs w:val="28"/>
        </w:rPr>
        <w:t xml:space="preserve"> </w:t>
      </w:r>
      <w:bookmarkEnd w:id="0"/>
    </w:p>
    <w:p w14:paraId="771C65C7" w14:textId="77777777" w:rsidR="000C7F3E" w:rsidRPr="000C7F3E" w:rsidRDefault="000C7F3E" w:rsidP="000C7F3E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65A4BC8C" w14:textId="25382ED6" w:rsidR="002824BC" w:rsidRDefault="00277069" w:rsidP="000C7F3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E718B"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03449CF" wp14:editId="01A68B08">
            <wp:simplePos x="0" y="0"/>
            <wp:positionH relativeFrom="column">
              <wp:posOffset>3215640</wp:posOffset>
            </wp:positionH>
            <wp:positionV relativeFrom="paragraph">
              <wp:posOffset>709930</wp:posOffset>
            </wp:positionV>
            <wp:extent cx="3159760" cy="2362835"/>
            <wp:effectExtent l="19050" t="19050" r="21590" b="18415"/>
            <wp:wrapSquare wrapText="bothSides"/>
            <wp:docPr id="5" name="Picture 5" descr="I:\Scanned Images\Packaging\standard packaging\2016\latest\TPDcompliant_SP_Mock_up 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canned Images\Packaging\standard packaging\2016\latest\TPDcompliant_SP_Mock_up hi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3" t="5535" r="7181" b="14596"/>
                    <a:stretch/>
                  </pic:blipFill>
                  <pic:spPr bwMode="auto">
                    <a:xfrm>
                      <a:off x="0" y="0"/>
                      <a:ext cx="3159760" cy="2362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F81" w:rsidRPr="00197F81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304F1A" wp14:editId="6D305E56">
                <wp:simplePos x="0" y="0"/>
                <wp:positionH relativeFrom="column">
                  <wp:posOffset>-26670</wp:posOffset>
                </wp:positionH>
                <wp:positionV relativeFrom="paragraph">
                  <wp:posOffset>710565</wp:posOffset>
                </wp:positionV>
                <wp:extent cx="3099435" cy="2362835"/>
                <wp:effectExtent l="0" t="0" r="2476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6632" w14:textId="4FAAEA0F" w:rsidR="00197F81" w:rsidRPr="00C71A6E" w:rsidRDefault="00197F81" w:rsidP="00197F81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This me</w:t>
                            </w:r>
                            <w:r w:rsidR="001263B6"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ans that the appearance of all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cigarettes </w:t>
                            </w:r>
                            <w:r w:rsidR="001263B6"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hand rolling 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packs will be standardised. This includes:</w:t>
                            </w:r>
                          </w:p>
                          <w:p w14:paraId="204A1AAB" w14:textId="77777777" w:rsidR="000C7F3E" w:rsidRPr="00C71A6E" w:rsidRDefault="000C7F3E" w:rsidP="000C7F3E">
                            <w:pPr>
                              <w:pStyle w:val="ListParagraph"/>
                              <w:ind w:left="527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24427D28" w14:textId="76846BE1" w:rsidR="00197F81" w:rsidRPr="00C71A6E" w:rsidRDefault="00197F81" w:rsidP="00197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527" w:hanging="3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material</w:t>
                            </w:r>
                            <w:r w:rsidR="00DB3CAF"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size, shape 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DB3CAF"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opening mechanism of packaging;</w:t>
                            </w:r>
                          </w:p>
                          <w:p w14:paraId="52BF0C4C" w14:textId="24CAF98A" w:rsidR="00197F81" w:rsidRDefault="00197F81" w:rsidP="00197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527" w:hanging="3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C74B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4B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packaging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cigarettes</w:t>
                            </w:r>
                            <w:r w:rsid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394F2CC" w14:textId="0D538F71" w:rsidR="00197F81" w:rsidRPr="00DB3CAF" w:rsidRDefault="00197F81" w:rsidP="00197F8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527" w:hanging="3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97F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font, </w:t>
                            </w:r>
                            <w:proofErr w:type="spellStart"/>
                            <w:r w:rsidRPr="00197F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colour</w:t>
                            </w:r>
                            <w:proofErr w:type="spellEnd"/>
                            <w:r w:rsidRPr="00197F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size, case and </w:t>
                            </w:r>
                            <w:r w:rsidRP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alignment of text</w:t>
                            </w:r>
                            <w:r w:rsidR="00DB3CAF" w:rsidRP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E81D92" w14:textId="02439872" w:rsidR="00197F81" w:rsidRPr="00DB3CAF" w:rsidRDefault="00197F81" w:rsidP="00DB3CA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more details </w:t>
                            </w:r>
                            <w:r w:rsid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see here for</w:t>
                            </w:r>
                            <w:r w:rsidR="00DB3CAF" w:rsidRPr="00DB3C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9" w:history="1">
                              <w:r w:rsidR="00DB3CAF" w:rsidRPr="002B100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The Standardised Packaging of Tobacco Products Regulations 2015</w:t>
                              </w:r>
                            </w:hyperlink>
                            <w:r w:rsidR="00425734" w:rsidRPr="002B100A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4F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55.95pt;width:244.05pt;height:186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">
                <v:textbox>
                  <w:txbxContent>
                    <w:p w14:paraId="59296632" w14:textId="4FAAEA0F" w:rsidR="00197F81" w:rsidRPr="00C71A6E" w:rsidRDefault="00197F81" w:rsidP="00197F81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This me</w:t>
                      </w:r>
                      <w:r w:rsidR="001263B6"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ans that the appearance of all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cigarettes </w:t>
                      </w:r>
                      <w:r w:rsidR="001263B6"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hand rolling 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packs will be standardised. This includes:</w:t>
                      </w:r>
                    </w:p>
                    <w:p w14:paraId="204A1AAB" w14:textId="77777777" w:rsidR="000C7F3E" w:rsidRPr="00C71A6E" w:rsidRDefault="000C7F3E" w:rsidP="000C7F3E">
                      <w:pPr>
                        <w:pStyle w:val="ListParagraph"/>
                        <w:ind w:left="527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24427D28" w14:textId="76846BE1" w:rsidR="00197F81" w:rsidRPr="00C71A6E" w:rsidRDefault="00197F81" w:rsidP="00197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527" w:hanging="3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The material</w:t>
                      </w:r>
                      <w:r w:rsidR="00DB3CAF"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size, shape 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</w:t>
                      </w:r>
                      <w:r w:rsidR="00DB3CAF"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opening mechanism of packaging;</w:t>
                      </w:r>
                    </w:p>
                    <w:p w14:paraId="52BF0C4C" w14:textId="24CAF98A" w:rsidR="00197F81" w:rsidRDefault="00197F81" w:rsidP="00197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527" w:hanging="3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C74B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colour </w:t>
                      </w:r>
                      <w:r w:rsidRPr="00C74B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of </w:t>
                      </w:r>
                      <w:r w:rsid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packaging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and cigarettes</w:t>
                      </w:r>
                      <w:r w:rsid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5394F2CC" w14:textId="0D538F71" w:rsidR="00197F81" w:rsidRPr="00DB3CAF" w:rsidRDefault="00197F81" w:rsidP="00197F8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527" w:hanging="3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97F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font, colour, size, case and </w:t>
                      </w:r>
                      <w:r w:rsidRP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>alignment of text</w:t>
                      </w:r>
                      <w:r w:rsidR="00DB3CAF" w:rsidRP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7E81D92" w14:textId="02439872" w:rsidR="00197F81" w:rsidRPr="00DB3CAF" w:rsidRDefault="00197F81" w:rsidP="00DB3CA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more details </w:t>
                      </w:r>
                      <w:r w:rsid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>see here for</w:t>
                      </w:r>
                      <w:r w:rsidR="00DB3CAF" w:rsidRPr="00DB3C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hyperlink r:id="rId20" w:history="1">
                        <w:r w:rsidR="00DB3CAF" w:rsidRPr="002B100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The Standardised Packaging of Tobacco Products Regulations 2015</w:t>
                        </w:r>
                      </w:hyperlink>
                      <w:r w:rsidR="00425734" w:rsidRPr="002B100A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7F81">
        <w:rPr>
          <w:rFonts w:ascii="Arial" w:hAnsi="Arial" w:cs="Arial"/>
          <w:sz w:val="22"/>
          <w:szCs w:val="22"/>
        </w:rPr>
        <w:t>St</w:t>
      </w:r>
      <w:r w:rsidR="001F0507">
        <w:rPr>
          <w:rFonts w:ascii="Arial" w:hAnsi="Arial" w:cs="Arial"/>
          <w:sz w:val="22"/>
          <w:szCs w:val="22"/>
        </w:rPr>
        <w:t>andardised packaging</w:t>
      </w:r>
      <w:r w:rsidR="00197F81" w:rsidRPr="00F13A03">
        <w:rPr>
          <w:rFonts w:ascii="Arial" w:hAnsi="Arial" w:cs="Arial"/>
          <w:sz w:val="22"/>
          <w:szCs w:val="22"/>
        </w:rPr>
        <w:t>, also known as plain packaging, refers to packaging that has had the attractive promotional</w:t>
      </w:r>
      <w:r w:rsidR="00667D50">
        <w:rPr>
          <w:rFonts w:ascii="Arial" w:hAnsi="Arial" w:cs="Arial"/>
          <w:sz w:val="22"/>
          <w:szCs w:val="22"/>
        </w:rPr>
        <w:t xml:space="preserve"> </w:t>
      </w:r>
      <w:r w:rsidR="00B87924">
        <w:rPr>
          <w:rFonts w:ascii="Arial" w:hAnsi="Arial" w:cs="Arial"/>
          <w:sz w:val="22"/>
          <w:szCs w:val="22"/>
        </w:rPr>
        <w:t>branding removed, apart from the product name in standard typeface</w:t>
      </w:r>
      <w:r w:rsidR="00874034">
        <w:rPr>
          <w:rFonts w:ascii="Arial" w:hAnsi="Arial" w:cs="Arial"/>
          <w:sz w:val="22"/>
          <w:szCs w:val="22"/>
        </w:rPr>
        <w:t xml:space="preserve">. </w:t>
      </w:r>
      <w:r w:rsidR="00197F81">
        <w:rPr>
          <w:rFonts w:ascii="Arial" w:hAnsi="Arial" w:cs="Arial"/>
          <w:sz w:val="22"/>
          <w:szCs w:val="22"/>
        </w:rPr>
        <w:t xml:space="preserve">In March 2015 </w:t>
      </w:r>
      <w:r w:rsidR="002849E5">
        <w:rPr>
          <w:rFonts w:ascii="Arial" w:hAnsi="Arial" w:cs="Arial"/>
          <w:sz w:val="22"/>
          <w:szCs w:val="22"/>
        </w:rPr>
        <w:t xml:space="preserve">MPs </w:t>
      </w:r>
      <w:hyperlink r:id="rId21" w:history="1">
        <w:r w:rsidR="002849E5" w:rsidRPr="00874034">
          <w:rPr>
            <w:rStyle w:val="Hyperlink"/>
            <w:rFonts w:ascii="Arial" w:hAnsi="Arial" w:cs="Arial"/>
            <w:sz w:val="22"/>
            <w:szCs w:val="22"/>
          </w:rPr>
          <w:t>voted</w:t>
        </w:r>
      </w:hyperlink>
      <w:r w:rsidR="002849E5">
        <w:rPr>
          <w:rFonts w:ascii="Arial" w:hAnsi="Arial" w:cs="Arial"/>
          <w:sz w:val="22"/>
          <w:szCs w:val="22"/>
        </w:rPr>
        <w:t xml:space="preserve"> </w:t>
      </w:r>
      <w:r w:rsidR="00747DA1">
        <w:rPr>
          <w:rFonts w:ascii="Arial" w:hAnsi="Arial" w:cs="Arial"/>
          <w:sz w:val="22"/>
          <w:szCs w:val="22"/>
        </w:rPr>
        <w:t>for</w:t>
      </w:r>
      <w:r w:rsidR="002849E5">
        <w:rPr>
          <w:rFonts w:ascii="Arial" w:hAnsi="Arial" w:cs="Arial"/>
          <w:sz w:val="22"/>
          <w:szCs w:val="22"/>
        </w:rPr>
        <w:t xml:space="preserve"> </w:t>
      </w:r>
      <w:r w:rsidR="001F0507">
        <w:rPr>
          <w:rFonts w:ascii="Arial" w:hAnsi="Arial" w:cs="Arial"/>
          <w:sz w:val="22"/>
          <w:szCs w:val="22"/>
        </w:rPr>
        <w:t>standardise</w:t>
      </w:r>
      <w:r w:rsidR="00747DA1">
        <w:rPr>
          <w:rFonts w:ascii="Arial" w:hAnsi="Arial" w:cs="Arial"/>
          <w:sz w:val="22"/>
          <w:szCs w:val="22"/>
        </w:rPr>
        <w:t>d</w:t>
      </w:r>
      <w:r w:rsidR="001F0507">
        <w:rPr>
          <w:rFonts w:ascii="Arial" w:hAnsi="Arial" w:cs="Arial"/>
          <w:sz w:val="22"/>
          <w:szCs w:val="22"/>
        </w:rPr>
        <w:t xml:space="preserve"> tobacco</w:t>
      </w:r>
      <w:r w:rsidR="00197F81">
        <w:rPr>
          <w:rFonts w:ascii="Arial" w:hAnsi="Arial" w:cs="Arial"/>
          <w:sz w:val="22"/>
          <w:szCs w:val="22"/>
        </w:rPr>
        <w:t xml:space="preserve"> packaging </w:t>
      </w:r>
      <w:r w:rsidR="00DC53AE">
        <w:rPr>
          <w:rFonts w:ascii="Arial" w:hAnsi="Arial" w:cs="Arial"/>
          <w:sz w:val="22"/>
          <w:szCs w:val="22"/>
        </w:rPr>
        <w:t xml:space="preserve">regulations </w:t>
      </w:r>
      <w:r w:rsidR="004E2E15">
        <w:rPr>
          <w:rFonts w:ascii="Arial" w:hAnsi="Arial" w:cs="Arial"/>
          <w:sz w:val="22"/>
          <w:szCs w:val="22"/>
        </w:rPr>
        <w:t>to be implemented by 20</w:t>
      </w:r>
      <w:r w:rsidR="004E2E15" w:rsidRPr="009D5D94">
        <w:rPr>
          <w:rFonts w:ascii="Arial" w:hAnsi="Arial" w:cs="Arial"/>
          <w:sz w:val="22"/>
          <w:szCs w:val="22"/>
          <w:vertAlign w:val="superscript"/>
        </w:rPr>
        <w:t>th</w:t>
      </w:r>
      <w:r w:rsidR="004E2E15">
        <w:rPr>
          <w:rFonts w:ascii="Arial" w:hAnsi="Arial" w:cs="Arial"/>
          <w:sz w:val="22"/>
          <w:szCs w:val="22"/>
        </w:rPr>
        <w:t xml:space="preserve"> May 2017. </w:t>
      </w:r>
      <w:r w:rsidR="00197F81">
        <w:rPr>
          <w:rFonts w:ascii="Arial" w:hAnsi="Arial" w:cs="Arial"/>
          <w:sz w:val="22"/>
          <w:szCs w:val="22"/>
        </w:rPr>
        <w:t xml:space="preserve"> </w:t>
      </w:r>
    </w:p>
    <w:p w14:paraId="26BB595B" w14:textId="77777777" w:rsidR="002B6FB7" w:rsidRDefault="002B6FB7" w:rsidP="000C7F3E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5FB605" w14:textId="77777777" w:rsidR="002B6FB7" w:rsidRDefault="002B6FB7" w:rsidP="000C7F3E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8D4652" w14:textId="7259C258" w:rsidR="002824BC" w:rsidRPr="0019372C" w:rsidRDefault="002824BC" w:rsidP="000C7F3E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372C">
        <w:rPr>
          <w:rFonts w:ascii="Arial" w:hAnsi="Arial" w:cs="Arial"/>
          <w:b/>
          <w:sz w:val="22"/>
          <w:szCs w:val="22"/>
          <w:u w:val="single"/>
        </w:rPr>
        <w:t xml:space="preserve">Transitional period  </w:t>
      </w:r>
    </w:p>
    <w:p w14:paraId="7D3C87FD" w14:textId="25C85816" w:rsidR="00277069" w:rsidRDefault="00277069" w:rsidP="003D377A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</w:t>
      </w:r>
      <w:r w:rsidR="002A4AE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st all </w:t>
      </w:r>
      <w:r w:rsidR="00361AF1">
        <w:rPr>
          <w:rFonts w:ascii="Arial" w:hAnsi="Arial" w:cs="Arial"/>
          <w:sz w:val="22"/>
          <w:szCs w:val="22"/>
        </w:rPr>
        <w:t>cigarettes and hand</w:t>
      </w:r>
      <w:r w:rsidR="00B87924">
        <w:rPr>
          <w:rFonts w:ascii="Arial" w:hAnsi="Arial" w:cs="Arial"/>
          <w:sz w:val="22"/>
          <w:szCs w:val="22"/>
        </w:rPr>
        <w:t xml:space="preserve"> </w:t>
      </w:r>
      <w:r w:rsidR="00361AF1">
        <w:rPr>
          <w:rFonts w:ascii="Arial" w:hAnsi="Arial" w:cs="Arial"/>
          <w:sz w:val="22"/>
          <w:szCs w:val="22"/>
        </w:rPr>
        <w:t>rolling t</w:t>
      </w:r>
      <w:r>
        <w:rPr>
          <w:rFonts w:ascii="Arial" w:hAnsi="Arial" w:cs="Arial"/>
          <w:sz w:val="22"/>
          <w:szCs w:val="22"/>
        </w:rPr>
        <w:t xml:space="preserve">obacco </w:t>
      </w:r>
      <w:r w:rsidRPr="001A321E">
        <w:rPr>
          <w:rFonts w:ascii="Arial" w:hAnsi="Arial" w:cs="Arial"/>
          <w:sz w:val="22"/>
          <w:szCs w:val="22"/>
        </w:rPr>
        <w:t xml:space="preserve">products manufactured for sale in the UK </w:t>
      </w:r>
      <w:r w:rsidR="004E2E15">
        <w:rPr>
          <w:rFonts w:ascii="Arial" w:hAnsi="Arial" w:cs="Arial"/>
          <w:sz w:val="22"/>
          <w:szCs w:val="22"/>
        </w:rPr>
        <w:t>had to</w:t>
      </w:r>
      <w:r w:rsidR="004E2E15" w:rsidRPr="001A321E">
        <w:rPr>
          <w:rFonts w:ascii="Arial" w:hAnsi="Arial" w:cs="Arial"/>
          <w:sz w:val="22"/>
          <w:szCs w:val="22"/>
        </w:rPr>
        <w:t xml:space="preserve"> </w:t>
      </w:r>
      <w:r w:rsidRPr="001A321E">
        <w:rPr>
          <w:rFonts w:ascii="Arial" w:hAnsi="Arial" w:cs="Arial"/>
          <w:sz w:val="22"/>
          <w:szCs w:val="22"/>
        </w:rPr>
        <w:t>comply with these regulations</w:t>
      </w:r>
      <w:r>
        <w:rPr>
          <w:rFonts w:ascii="Arial" w:hAnsi="Arial" w:cs="Arial"/>
          <w:sz w:val="22"/>
          <w:szCs w:val="22"/>
        </w:rPr>
        <w:t xml:space="preserve"> from 20</w:t>
      </w:r>
      <w:r w:rsidRPr="00C644C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2016, t</w:t>
      </w:r>
      <w:r w:rsidRPr="001A321E">
        <w:rPr>
          <w:rFonts w:ascii="Arial" w:hAnsi="Arial" w:cs="Arial"/>
          <w:sz w:val="22"/>
          <w:szCs w:val="22"/>
        </w:rPr>
        <w:t xml:space="preserve">here </w:t>
      </w:r>
      <w:r w:rsidR="004E2E15">
        <w:rPr>
          <w:rFonts w:ascii="Arial" w:hAnsi="Arial" w:cs="Arial"/>
          <w:sz w:val="22"/>
          <w:szCs w:val="22"/>
        </w:rPr>
        <w:t>wa</w:t>
      </w:r>
      <w:r w:rsidRPr="001A321E">
        <w:rPr>
          <w:rFonts w:ascii="Arial" w:hAnsi="Arial" w:cs="Arial"/>
          <w:sz w:val="22"/>
          <w:szCs w:val="22"/>
        </w:rPr>
        <w:t xml:space="preserve">s a </w:t>
      </w:r>
      <w:r>
        <w:rPr>
          <w:rFonts w:ascii="Arial" w:hAnsi="Arial" w:cs="Arial"/>
          <w:sz w:val="22"/>
          <w:szCs w:val="22"/>
        </w:rPr>
        <w:t xml:space="preserve">one year </w:t>
      </w:r>
      <w:r w:rsidRPr="001A321E">
        <w:rPr>
          <w:rFonts w:ascii="Arial" w:hAnsi="Arial" w:cs="Arial"/>
          <w:sz w:val="22"/>
          <w:szCs w:val="22"/>
        </w:rPr>
        <w:t xml:space="preserve">transitional period for the </w:t>
      </w:r>
      <w:r>
        <w:rPr>
          <w:rFonts w:ascii="Arial" w:hAnsi="Arial" w:cs="Arial"/>
          <w:sz w:val="22"/>
          <w:szCs w:val="22"/>
        </w:rPr>
        <w:t xml:space="preserve">sell-through of old stock. From </w:t>
      </w:r>
      <w:r w:rsidRPr="005D1C77">
        <w:rPr>
          <w:rFonts w:ascii="Arial" w:hAnsi="Arial" w:cs="Arial"/>
          <w:sz w:val="22"/>
          <w:szCs w:val="22"/>
        </w:rPr>
        <w:t>21</w:t>
      </w:r>
      <w:r w:rsidRPr="005D1C77">
        <w:rPr>
          <w:rFonts w:ascii="Arial" w:hAnsi="Arial" w:cs="Arial"/>
          <w:sz w:val="22"/>
          <w:szCs w:val="22"/>
          <w:vertAlign w:val="superscript"/>
        </w:rPr>
        <w:t>st</w:t>
      </w:r>
      <w:r w:rsidRPr="005D1C77">
        <w:rPr>
          <w:rFonts w:ascii="Arial" w:hAnsi="Arial" w:cs="Arial"/>
          <w:sz w:val="22"/>
          <w:szCs w:val="22"/>
        </w:rPr>
        <w:t xml:space="preserve"> May 2017</w:t>
      </w:r>
      <w:r>
        <w:rPr>
          <w:rFonts w:ascii="Arial" w:hAnsi="Arial" w:cs="Arial"/>
          <w:sz w:val="22"/>
          <w:szCs w:val="22"/>
        </w:rPr>
        <w:t xml:space="preserve"> all tobacco products </w:t>
      </w:r>
      <w:r w:rsidR="005D1C77">
        <w:rPr>
          <w:rFonts w:ascii="Arial" w:hAnsi="Arial" w:cs="Arial"/>
          <w:sz w:val="22"/>
          <w:szCs w:val="22"/>
        </w:rPr>
        <w:t xml:space="preserve">on sale </w:t>
      </w:r>
      <w:r>
        <w:rPr>
          <w:rFonts w:ascii="Arial" w:hAnsi="Arial" w:cs="Arial"/>
          <w:sz w:val="22"/>
          <w:szCs w:val="22"/>
        </w:rPr>
        <w:t xml:space="preserve">in the UK must comply with these regulations. </w:t>
      </w:r>
      <w:r w:rsidR="00550126">
        <w:rPr>
          <w:rFonts w:ascii="Arial" w:hAnsi="Arial" w:cs="Arial"/>
          <w:sz w:val="22"/>
          <w:szCs w:val="22"/>
        </w:rPr>
        <w:t xml:space="preserve">For more details see section 20 of the </w:t>
      </w:r>
      <w:hyperlink r:id="rId22" w:history="1">
        <w:r w:rsidR="00550126" w:rsidRPr="002B100A">
          <w:rPr>
            <w:rStyle w:val="Hyperlink"/>
            <w:rFonts w:ascii="Arial" w:hAnsi="Arial" w:cs="Arial"/>
            <w:sz w:val="22"/>
            <w:szCs w:val="22"/>
          </w:rPr>
          <w:t>Regulations.</w:t>
        </w:r>
      </w:hyperlink>
    </w:p>
    <w:p w14:paraId="4EC1169D" w14:textId="39756914" w:rsidR="00D922EE" w:rsidRDefault="00D922EE" w:rsidP="000C7F3E">
      <w:pPr>
        <w:pStyle w:val="NoSpacing"/>
        <w:jc w:val="both"/>
      </w:pPr>
    </w:p>
    <w:p w14:paraId="6721083C" w14:textId="77777777" w:rsidR="002824BC" w:rsidRPr="0019372C" w:rsidRDefault="002824BC" w:rsidP="000C7F3E">
      <w:pPr>
        <w:pStyle w:val="NoSpacing"/>
        <w:jc w:val="both"/>
        <w:rPr>
          <w:rFonts w:ascii="Arial" w:hAnsi="Arial" w:cs="Arial"/>
          <w:sz w:val="22"/>
          <w:szCs w:val="22"/>
          <w:u w:val="single"/>
        </w:rPr>
      </w:pPr>
      <w:r w:rsidRPr="00C50970">
        <w:rPr>
          <w:rFonts w:ascii="Arial" w:hAnsi="Arial" w:cs="Arial"/>
          <w:b/>
          <w:sz w:val="22"/>
          <w:szCs w:val="22"/>
          <w:u w:val="single"/>
        </w:rPr>
        <w:t>Enforcement</w:t>
      </w:r>
      <w:r w:rsidRPr="0019372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6C29F44" w14:textId="3CB8E78D" w:rsidR="005301F4" w:rsidRPr="00503EB0" w:rsidRDefault="005301F4" w:rsidP="003D377A">
      <w:pPr>
        <w:pStyle w:val="NoSpacing"/>
        <w:jc w:val="both"/>
      </w:pPr>
      <w:r w:rsidRPr="002824BC">
        <w:rPr>
          <w:rFonts w:ascii="Arial" w:hAnsi="Arial" w:cs="Arial"/>
          <w:sz w:val="22"/>
          <w:szCs w:val="22"/>
        </w:rPr>
        <w:t>Local trading standards officers will be responsible for ensuring compliance with the law</w:t>
      </w:r>
      <w:r w:rsidRPr="00503EB0">
        <w:t xml:space="preserve">. </w:t>
      </w:r>
    </w:p>
    <w:p w14:paraId="1364AEF9" w14:textId="2AB8DC5F" w:rsidR="005301F4" w:rsidRPr="00503EB0" w:rsidRDefault="005301F4" w:rsidP="003D377A">
      <w:pPr>
        <w:spacing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03EB0">
        <w:rPr>
          <w:rFonts w:ascii="Arial" w:hAnsi="Arial" w:cs="Arial"/>
          <w:sz w:val="22"/>
          <w:szCs w:val="22"/>
        </w:rPr>
        <w:lastRenderedPageBreak/>
        <w:t xml:space="preserve">A person who produces or supplies a tobacco product </w:t>
      </w:r>
      <w:r w:rsidR="003D377A">
        <w:rPr>
          <w:rFonts w:ascii="Arial" w:hAnsi="Arial" w:cs="Arial"/>
          <w:sz w:val="22"/>
          <w:szCs w:val="22"/>
        </w:rPr>
        <w:t>in breach of the R</w:t>
      </w:r>
      <w:r w:rsidRPr="00503EB0">
        <w:rPr>
          <w:rFonts w:ascii="Arial" w:hAnsi="Arial" w:cs="Arial"/>
          <w:sz w:val="22"/>
          <w:szCs w:val="22"/>
        </w:rPr>
        <w:t>egulations is guilty of an offence.</w:t>
      </w:r>
      <w:r>
        <w:rPr>
          <w:rFonts w:ascii="Arial" w:hAnsi="Arial" w:cs="Arial"/>
          <w:sz w:val="22"/>
          <w:szCs w:val="22"/>
        </w:rPr>
        <w:t xml:space="preserve"> For more details see section</w:t>
      </w:r>
      <w:r w:rsidR="00E10170">
        <w:rPr>
          <w:rFonts w:ascii="Arial" w:hAnsi="Arial" w:cs="Arial"/>
          <w:sz w:val="22"/>
          <w:szCs w:val="22"/>
        </w:rPr>
        <w:t xml:space="preserve"> 1</w:t>
      </w:r>
      <w:r w:rsidRPr="00503EB0">
        <w:rPr>
          <w:rFonts w:ascii="Arial" w:hAnsi="Arial" w:cs="Arial"/>
          <w:sz w:val="22"/>
          <w:szCs w:val="22"/>
        </w:rPr>
        <w:t>5</w:t>
      </w:r>
      <w:r w:rsidR="00E10170">
        <w:rPr>
          <w:rFonts w:ascii="Arial" w:hAnsi="Arial" w:cs="Arial"/>
          <w:sz w:val="22"/>
          <w:szCs w:val="22"/>
        </w:rPr>
        <w:t xml:space="preserve"> </w:t>
      </w:r>
      <w:r w:rsidRPr="00503EB0">
        <w:rPr>
          <w:rFonts w:ascii="Arial" w:hAnsi="Arial" w:cs="Arial"/>
          <w:sz w:val="22"/>
          <w:szCs w:val="22"/>
        </w:rPr>
        <w:t>of the</w:t>
      </w:r>
      <w:r w:rsidR="00A9206B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="003D377A">
          <w:rPr>
            <w:rStyle w:val="Hyperlink"/>
            <w:rFonts w:ascii="Arial" w:hAnsi="Arial" w:cs="Arial"/>
            <w:sz w:val="22"/>
            <w:szCs w:val="22"/>
          </w:rPr>
          <w:t>R</w:t>
        </w:r>
        <w:r w:rsidR="00A9206B" w:rsidRPr="00940131">
          <w:rPr>
            <w:rStyle w:val="Hyperlink"/>
            <w:rFonts w:ascii="Arial" w:hAnsi="Arial" w:cs="Arial"/>
            <w:sz w:val="22"/>
            <w:szCs w:val="22"/>
          </w:rPr>
          <w:t>egulations</w:t>
        </w:r>
      </w:hyperlink>
      <w:r w:rsidR="00E10170">
        <w:rPr>
          <w:rFonts w:ascii="Arial" w:hAnsi="Arial" w:cs="Arial"/>
          <w:sz w:val="22"/>
          <w:szCs w:val="22"/>
        </w:rPr>
        <w:t xml:space="preserve">. </w:t>
      </w:r>
    </w:p>
    <w:p w14:paraId="189953F0" w14:textId="50D0B0E4" w:rsidR="005301F4" w:rsidRPr="00E10170" w:rsidRDefault="005301F4" w:rsidP="003D377A">
      <w:pPr>
        <w:pStyle w:val="ListParagraph"/>
        <w:numPr>
          <w:ilvl w:val="0"/>
          <w:numId w:val="2"/>
        </w:numPr>
        <w:tabs>
          <w:tab w:val="left" w:pos="4119"/>
        </w:tabs>
        <w:spacing w:line="24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10170">
        <w:rPr>
          <w:rFonts w:ascii="Arial" w:hAnsi="Arial" w:cs="Arial"/>
          <w:sz w:val="22"/>
          <w:szCs w:val="22"/>
        </w:rPr>
        <w:t xml:space="preserve">If found guilty by a Magistrates Court a person </w:t>
      </w:r>
      <w:r w:rsidR="00904313" w:rsidRPr="00E10170">
        <w:rPr>
          <w:rFonts w:ascii="Arial" w:hAnsi="Arial" w:cs="Arial"/>
          <w:sz w:val="22"/>
          <w:szCs w:val="22"/>
        </w:rPr>
        <w:t>could</w:t>
      </w:r>
      <w:r w:rsidRPr="00E10170">
        <w:rPr>
          <w:rFonts w:ascii="Arial" w:hAnsi="Arial" w:cs="Arial"/>
          <w:sz w:val="22"/>
          <w:szCs w:val="22"/>
        </w:rPr>
        <w:t xml:space="preserve"> face a prison sentence of up to three months, or a fine or both.</w:t>
      </w:r>
    </w:p>
    <w:p w14:paraId="3F2B6207" w14:textId="72939C44" w:rsidR="0086547E" w:rsidRPr="009D5D94" w:rsidRDefault="005301F4" w:rsidP="003D377A">
      <w:pPr>
        <w:pStyle w:val="ListParagraph"/>
        <w:numPr>
          <w:ilvl w:val="0"/>
          <w:numId w:val="2"/>
        </w:numPr>
        <w:tabs>
          <w:tab w:val="left" w:pos="4119"/>
        </w:tabs>
        <w:spacing w:line="240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E10170">
        <w:rPr>
          <w:rFonts w:ascii="Arial" w:hAnsi="Arial" w:cs="Arial"/>
          <w:sz w:val="22"/>
          <w:szCs w:val="22"/>
        </w:rPr>
        <w:t xml:space="preserve">If found guilty by a Crown Court a person </w:t>
      </w:r>
      <w:r w:rsidR="00904313" w:rsidRPr="00E10170">
        <w:rPr>
          <w:rFonts w:ascii="Arial" w:hAnsi="Arial" w:cs="Arial"/>
          <w:sz w:val="22"/>
          <w:szCs w:val="22"/>
        </w:rPr>
        <w:t>could</w:t>
      </w:r>
      <w:r w:rsidRPr="00E10170">
        <w:rPr>
          <w:rFonts w:ascii="Arial" w:hAnsi="Arial" w:cs="Arial"/>
          <w:sz w:val="22"/>
          <w:szCs w:val="22"/>
        </w:rPr>
        <w:t xml:space="preserve"> face a prison sentence of up to two years, or a fine or both.</w:t>
      </w:r>
      <w:r w:rsidR="00D97267" w:rsidRPr="00E10170">
        <w:rPr>
          <w:noProof/>
          <w:sz w:val="22"/>
          <w:szCs w:val="22"/>
          <w:lang w:val="en-GB" w:eastAsia="en-GB"/>
        </w:rPr>
        <w:t xml:space="preserve"> </w:t>
      </w:r>
    </w:p>
    <w:p w14:paraId="1B583FCA" w14:textId="15FA8B8C" w:rsidR="00F9114B" w:rsidRPr="006A11AF" w:rsidRDefault="00F9114B" w:rsidP="009D5D94">
      <w:pPr>
        <w:tabs>
          <w:tab w:val="left" w:pos="4119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A11AF">
        <w:rPr>
          <w:rFonts w:ascii="Arial" w:hAnsi="Arial" w:cs="Arial"/>
          <w:sz w:val="22"/>
          <w:szCs w:val="22"/>
        </w:rPr>
        <w:t>On the 12</w:t>
      </w:r>
      <w:r w:rsidRPr="009D5D94">
        <w:rPr>
          <w:rFonts w:ascii="Arial" w:hAnsi="Arial" w:cs="Arial"/>
          <w:sz w:val="22"/>
          <w:szCs w:val="22"/>
          <w:vertAlign w:val="superscript"/>
        </w:rPr>
        <w:t>th</w:t>
      </w:r>
      <w:r w:rsidRPr="00FA4114">
        <w:rPr>
          <w:rFonts w:ascii="Arial" w:hAnsi="Arial" w:cs="Arial"/>
          <w:sz w:val="22"/>
          <w:szCs w:val="22"/>
        </w:rPr>
        <w:t xml:space="preserve"> January 2017 </w:t>
      </w:r>
      <w:r w:rsidR="0049112A">
        <w:rPr>
          <w:rFonts w:ascii="Arial" w:hAnsi="Arial" w:cs="Arial"/>
          <w:sz w:val="22"/>
          <w:szCs w:val="22"/>
        </w:rPr>
        <w:t xml:space="preserve">the </w:t>
      </w:r>
      <w:hyperlink r:id="rId24" w:history="1">
        <w:r w:rsidR="0049112A" w:rsidRPr="0049112A">
          <w:rPr>
            <w:rStyle w:val="Hyperlink"/>
            <w:rFonts w:ascii="Arial" w:hAnsi="Arial" w:cs="Arial"/>
            <w:sz w:val="22"/>
            <w:szCs w:val="22"/>
          </w:rPr>
          <w:t>Consumer Rights (Enforcement and Amendments) Order 2016</w:t>
        </w:r>
      </w:hyperlink>
      <w:r w:rsidR="0049112A">
        <w:rPr>
          <w:rFonts w:ascii="Arial" w:hAnsi="Arial" w:cs="Arial"/>
          <w:sz w:val="22"/>
          <w:szCs w:val="22"/>
        </w:rPr>
        <w:t xml:space="preserve"> </w:t>
      </w:r>
      <w:r w:rsidR="0049112A" w:rsidRPr="009D5D94">
        <w:rPr>
          <w:rFonts w:ascii="Arial" w:hAnsi="Arial" w:cs="Arial"/>
          <w:sz w:val="22"/>
          <w:szCs w:val="22"/>
        </w:rPr>
        <w:t>(SI No. 1259</w:t>
      </w:r>
      <w:r w:rsidR="0049112A">
        <w:rPr>
          <w:rFonts w:ascii="Arial" w:hAnsi="Arial" w:cs="Arial"/>
          <w:sz w:val="22"/>
          <w:szCs w:val="22"/>
        </w:rPr>
        <w:t xml:space="preserve">) came into effect which ensures that enforcement officers have access to all enforcement powers under the </w:t>
      </w:r>
      <w:hyperlink r:id="rId25" w:history="1">
        <w:r w:rsidR="0049112A" w:rsidRPr="0049112A">
          <w:rPr>
            <w:rStyle w:val="Hyperlink"/>
            <w:rFonts w:ascii="Arial" w:hAnsi="Arial" w:cs="Arial"/>
            <w:sz w:val="22"/>
            <w:szCs w:val="22"/>
          </w:rPr>
          <w:t>Consumer Rights Act 2015</w:t>
        </w:r>
      </w:hyperlink>
      <w:r w:rsidR="0049112A">
        <w:rPr>
          <w:rFonts w:ascii="Arial" w:hAnsi="Arial" w:cs="Arial"/>
          <w:sz w:val="22"/>
          <w:szCs w:val="22"/>
        </w:rPr>
        <w:t>.</w:t>
      </w:r>
    </w:p>
    <w:p w14:paraId="72B9C0AA" w14:textId="27C61429" w:rsidR="002849E5" w:rsidRPr="002849E5" w:rsidRDefault="005301F4" w:rsidP="000C7F3E">
      <w:pPr>
        <w:pStyle w:val="Heading1"/>
        <w:jc w:val="both"/>
        <w:rPr>
          <w:rFonts w:ascii="Arial" w:hAnsi="Arial" w:cs="Arial"/>
          <w:b/>
          <w:color w:val="FF6600"/>
          <w:sz w:val="28"/>
          <w:szCs w:val="28"/>
        </w:rPr>
      </w:pPr>
      <w:r w:rsidRPr="002849E5">
        <w:rPr>
          <w:rFonts w:ascii="Arial" w:hAnsi="Arial" w:cs="Arial"/>
          <w:b/>
          <w:color w:val="FF6600"/>
          <w:sz w:val="28"/>
          <w:szCs w:val="28"/>
        </w:rPr>
        <w:t>Tobacco Product</w:t>
      </w:r>
      <w:r w:rsidR="00516C58">
        <w:rPr>
          <w:rFonts w:ascii="Arial" w:hAnsi="Arial" w:cs="Arial"/>
          <w:b/>
          <w:color w:val="FF6600"/>
          <w:sz w:val="28"/>
          <w:szCs w:val="28"/>
        </w:rPr>
        <w:t>s</w:t>
      </w:r>
      <w:r w:rsidRPr="002849E5">
        <w:rPr>
          <w:rFonts w:ascii="Arial" w:hAnsi="Arial" w:cs="Arial"/>
          <w:b/>
          <w:color w:val="FF6600"/>
          <w:sz w:val="28"/>
          <w:szCs w:val="28"/>
        </w:rPr>
        <w:t xml:space="preserve"> Directive (TPD)   </w:t>
      </w:r>
    </w:p>
    <w:p w14:paraId="366186CE" w14:textId="34EF4D2F" w:rsidR="003069E4" w:rsidRDefault="005301F4" w:rsidP="000C7F3E">
      <w:pPr>
        <w:pStyle w:val="Default"/>
        <w:jc w:val="both"/>
        <w:rPr>
          <w:sz w:val="22"/>
          <w:szCs w:val="22"/>
          <w:shd w:val="clear" w:color="auto" w:fill="FFFFFF"/>
        </w:rPr>
      </w:pPr>
      <w:r w:rsidRPr="0029091A">
        <w:rPr>
          <w:rFonts w:eastAsia="Arial Unicode MS"/>
          <w:sz w:val="22"/>
          <w:szCs w:val="22"/>
        </w:rPr>
        <w:t xml:space="preserve">In February 2014 the EU agreed a revised </w:t>
      </w:r>
      <w:hyperlink r:id="rId26" w:history="1">
        <w:r w:rsidRPr="002849E5">
          <w:rPr>
            <w:rStyle w:val="Hyperlink"/>
            <w:rFonts w:eastAsia="Arial Unicode MS"/>
            <w:sz w:val="22"/>
            <w:szCs w:val="22"/>
          </w:rPr>
          <w:t>Tobacco Products Directive</w:t>
        </w:r>
      </w:hyperlink>
      <w:r w:rsidR="00031BB5">
        <w:rPr>
          <w:rFonts w:eastAsia="Arial Unicode MS"/>
          <w:sz w:val="22"/>
          <w:szCs w:val="22"/>
        </w:rPr>
        <w:t xml:space="preserve"> (TPD)</w:t>
      </w:r>
      <w:r w:rsidR="00667D50">
        <w:rPr>
          <w:rFonts w:eastAsia="Arial Unicode MS"/>
          <w:sz w:val="22"/>
          <w:szCs w:val="22"/>
        </w:rPr>
        <w:t>.</w:t>
      </w:r>
      <w:r w:rsidRPr="0029091A">
        <w:rPr>
          <w:rFonts w:eastAsia="Arial Unicode MS"/>
          <w:sz w:val="22"/>
          <w:szCs w:val="22"/>
        </w:rPr>
        <w:t xml:space="preserve"> </w:t>
      </w:r>
      <w:r w:rsidR="00D922EE">
        <w:rPr>
          <w:rFonts w:eastAsia="Arial Unicode MS"/>
          <w:sz w:val="22"/>
          <w:szCs w:val="22"/>
        </w:rPr>
        <w:t xml:space="preserve">The TPD </w:t>
      </w:r>
      <w:r w:rsidR="0029091A" w:rsidRPr="0029091A">
        <w:rPr>
          <w:sz w:val="22"/>
          <w:szCs w:val="22"/>
          <w:shd w:val="clear" w:color="auto" w:fill="FFFFFF"/>
        </w:rPr>
        <w:t>strengthen</w:t>
      </w:r>
      <w:r w:rsidR="00D922EE">
        <w:rPr>
          <w:sz w:val="22"/>
          <w:szCs w:val="22"/>
          <w:shd w:val="clear" w:color="auto" w:fill="FFFFFF"/>
        </w:rPr>
        <w:t>s</w:t>
      </w:r>
      <w:r w:rsidR="0029091A" w:rsidRPr="0029091A">
        <w:rPr>
          <w:sz w:val="22"/>
          <w:szCs w:val="22"/>
          <w:shd w:val="clear" w:color="auto" w:fill="FFFFFF"/>
        </w:rPr>
        <w:t xml:space="preserve"> the rules on how tobacco products are manufactured, produced and presented in the EU</w:t>
      </w:r>
      <w:r w:rsidR="00E10170">
        <w:rPr>
          <w:sz w:val="22"/>
          <w:szCs w:val="22"/>
          <w:shd w:val="clear" w:color="auto" w:fill="FFFFFF"/>
        </w:rPr>
        <w:t>. It also i</w:t>
      </w:r>
      <w:r w:rsidR="00D922EE" w:rsidRPr="00D56D1B">
        <w:rPr>
          <w:rFonts w:eastAsia="Arial Unicode MS"/>
          <w:sz w:val="22"/>
          <w:szCs w:val="22"/>
          <w:lang w:eastAsia="en-GB"/>
        </w:rPr>
        <w:t>ncludes a number of regulations regarding electronic cigarettes</w:t>
      </w:r>
      <w:r w:rsidR="00B863CE">
        <w:rPr>
          <w:rFonts w:eastAsia="Arial Unicode MS"/>
          <w:sz w:val="22"/>
          <w:szCs w:val="22"/>
          <w:lang w:eastAsia="en-GB"/>
        </w:rPr>
        <w:t>, herbal products for smoking and smokeless tobacco products</w:t>
      </w:r>
      <w:r w:rsidR="00D922EE">
        <w:rPr>
          <w:sz w:val="22"/>
          <w:szCs w:val="22"/>
          <w:shd w:val="clear" w:color="auto" w:fill="FFFFFF"/>
        </w:rPr>
        <w:t xml:space="preserve">. </w:t>
      </w:r>
    </w:p>
    <w:p w14:paraId="72452956" w14:textId="77777777" w:rsidR="00F77575" w:rsidRDefault="00F77575" w:rsidP="000C7F3E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1D3A99AE" w14:textId="59FE1AF2" w:rsidR="00163546" w:rsidRDefault="00516C58" w:rsidP="000C7F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Ex</w:t>
      </w:r>
      <w:r w:rsidR="00550126">
        <w:rPr>
          <w:sz w:val="22"/>
          <w:szCs w:val="22"/>
          <w:shd w:val="clear" w:color="auto" w:fill="FFFFFF"/>
        </w:rPr>
        <w:t>cept where otherwise stated, t</w:t>
      </w:r>
      <w:r w:rsidR="00F77575">
        <w:rPr>
          <w:sz w:val="22"/>
          <w:szCs w:val="22"/>
          <w:shd w:val="clear" w:color="auto" w:fill="FFFFFF"/>
        </w:rPr>
        <w:t>he</w:t>
      </w:r>
      <w:r w:rsidR="00163546">
        <w:rPr>
          <w:sz w:val="22"/>
          <w:szCs w:val="22"/>
        </w:rPr>
        <w:t xml:space="preserve"> TPD </w:t>
      </w:r>
      <w:r w:rsidR="00FA4114">
        <w:rPr>
          <w:sz w:val="22"/>
          <w:szCs w:val="22"/>
        </w:rPr>
        <w:t>was</w:t>
      </w:r>
      <w:r w:rsidR="000929D3">
        <w:rPr>
          <w:sz w:val="22"/>
          <w:szCs w:val="22"/>
        </w:rPr>
        <w:t xml:space="preserve"> </w:t>
      </w:r>
      <w:r w:rsidR="00163546">
        <w:rPr>
          <w:sz w:val="22"/>
          <w:szCs w:val="22"/>
        </w:rPr>
        <w:t xml:space="preserve">transposed into domestic law and implemented </w:t>
      </w:r>
      <w:r w:rsidR="00FA4114">
        <w:rPr>
          <w:sz w:val="22"/>
          <w:szCs w:val="22"/>
        </w:rPr>
        <w:t xml:space="preserve">on the </w:t>
      </w:r>
      <w:r w:rsidR="000929D3">
        <w:rPr>
          <w:sz w:val="22"/>
          <w:szCs w:val="22"/>
        </w:rPr>
        <w:t>20</w:t>
      </w:r>
      <w:r w:rsidR="000929D3" w:rsidRPr="006156F9">
        <w:rPr>
          <w:sz w:val="22"/>
          <w:szCs w:val="22"/>
          <w:vertAlign w:val="superscript"/>
        </w:rPr>
        <w:t>th</w:t>
      </w:r>
      <w:r w:rsidR="000929D3">
        <w:rPr>
          <w:sz w:val="22"/>
          <w:szCs w:val="22"/>
        </w:rPr>
        <w:t xml:space="preserve"> May 2016 by </w:t>
      </w:r>
      <w:r w:rsidR="0026233B">
        <w:rPr>
          <w:sz w:val="22"/>
          <w:szCs w:val="22"/>
        </w:rPr>
        <w:t>virtue of the Tobacco and Re</w:t>
      </w:r>
      <w:r w:rsidR="00F1684B">
        <w:rPr>
          <w:sz w:val="22"/>
          <w:szCs w:val="22"/>
        </w:rPr>
        <w:t>lated</w:t>
      </w:r>
      <w:r w:rsidR="000929D3">
        <w:rPr>
          <w:sz w:val="22"/>
          <w:szCs w:val="22"/>
        </w:rPr>
        <w:t xml:space="preserve"> Products Regulations 2016</w:t>
      </w:r>
      <w:r w:rsidR="00B87924">
        <w:rPr>
          <w:sz w:val="22"/>
          <w:szCs w:val="22"/>
        </w:rPr>
        <w:t>.</w:t>
      </w:r>
      <w:r w:rsidR="000929D3">
        <w:rPr>
          <w:sz w:val="22"/>
          <w:szCs w:val="22"/>
        </w:rPr>
        <w:t xml:space="preserve"> </w:t>
      </w:r>
    </w:p>
    <w:p w14:paraId="3ADEECAD" w14:textId="77777777" w:rsidR="007D043E" w:rsidRPr="0019372C" w:rsidRDefault="007D043E" w:rsidP="000C7F3E">
      <w:pPr>
        <w:pStyle w:val="Default"/>
        <w:jc w:val="both"/>
        <w:rPr>
          <w:b/>
          <w:i/>
          <w:sz w:val="22"/>
          <w:szCs w:val="22"/>
        </w:rPr>
      </w:pPr>
    </w:p>
    <w:p w14:paraId="6A346DE2" w14:textId="2989A320" w:rsidR="00E103D4" w:rsidRDefault="00747DA1" w:rsidP="006A11AF">
      <w:pPr>
        <w:pStyle w:val="Default"/>
        <w:jc w:val="both"/>
      </w:pPr>
      <w:r w:rsidRPr="0026233B">
        <w:rPr>
          <w:sz w:val="22"/>
          <w:szCs w:val="22"/>
        </w:rPr>
        <w:t xml:space="preserve">The final Regulations </w:t>
      </w:r>
      <w:r w:rsidR="0026233B" w:rsidRPr="0026233B">
        <w:rPr>
          <w:sz w:val="22"/>
          <w:szCs w:val="22"/>
        </w:rPr>
        <w:t xml:space="preserve">are available </w:t>
      </w:r>
      <w:hyperlink r:id="rId27" w:history="1">
        <w:r w:rsidR="0026233B" w:rsidRPr="0026233B">
          <w:rPr>
            <w:rStyle w:val="Hyperlink"/>
            <w:sz w:val="22"/>
            <w:szCs w:val="22"/>
          </w:rPr>
          <w:t>here</w:t>
        </w:r>
      </w:hyperlink>
      <w:r w:rsidR="0026233B" w:rsidRPr="0026233B">
        <w:rPr>
          <w:sz w:val="22"/>
          <w:szCs w:val="22"/>
        </w:rPr>
        <w:t xml:space="preserve">. </w:t>
      </w:r>
      <w:bookmarkStart w:id="1" w:name="_Toc445895771"/>
    </w:p>
    <w:p w14:paraId="75FCDA8A" w14:textId="0489FE26" w:rsidR="00AC3441" w:rsidRPr="00960A46" w:rsidRDefault="007763F9" w:rsidP="000C7F3E">
      <w:pPr>
        <w:pStyle w:val="Heading2"/>
        <w:jc w:val="both"/>
        <w:rPr>
          <w:b/>
          <w:color w:val="FF6600"/>
          <w:u w:val="single"/>
        </w:rPr>
      </w:pPr>
      <w:r w:rsidRPr="00960A46">
        <w:rPr>
          <w:b/>
          <w:color w:val="FF6600"/>
          <w:u w:val="single"/>
        </w:rPr>
        <w:t>T</w:t>
      </w:r>
      <w:r w:rsidR="00D922EE" w:rsidRPr="00960A46">
        <w:rPr>
          <w:b/>
          <w:color w:val="FF6600"/>
          <w:u w:val="single"/>
        </w:rPr>
        <w:t xml:space="preserve">obacco </w:t>
      </w:r>
      <w:r w:rsidR="00AC3441" w:rsidRPr="00960A46">
        <w:rPr>
          <w:b/>
          <w:color w:val="FF6600"/>
          <w:u w:val="single"/>
        </w:rPr>
        <w:t xml:space="preserve">                                    </w:t>
      </w:r>
      <w:bookmarkEnd w:id="1"/>
    </w:p>
    <w:p w14:paraId="1012CB4C" w14:textId="263986DF" w:rsidR="00FA4114" w:rsidRDefault="00FA4114" w:rsidP="000C7F3E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TPD </w:t>
      </w:r>
      <w:r w:rsidR="00F1684B">
        <w:rPr>
          <w:rFonts w:ascii="Arial" w:eastAsia="Times New Roman" w:hAnsi="Arial" w:cs="Arial"/>
          <w:sz w:val="22"/>
          <w:szCs w:val="22"/>
          <w:lang w:val="en-GB" w:eastAsia="en-GB"/>
        </w:rPr>
        <w:t>was transposed into domestic law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on 20</w:t>
      </w:r>
      <w:r w:rsidRPr="00817619">
        <w:rPr>
          <w:rFonts w:ascii="Arial" w:eastAsia="Times New Roman" w:hAnsi="Arial" w:cs="Arial"/>
          <w:sz w:val="22"/>
          <w:szCs w:val="22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May 2016,</w:t>
      </w:r>
      <w:r w:rsidR="00F1684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via the Tobacco and Related Products Regulations,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except for two </w:t>
      </w:r>
      <w:r w:rsidR="00817619">
        <w:rPr>
          <w:rFonts w:ascii="Arial" w:eastAsia="Times New Roman" w:hAnsi="Arial" w:cs="Arial"/>
          <w:sz w:val="22"/>
          <w:szCs w:val="22"/>
          <w:lang w:val="en-GB" w:eastAsia="en-GB"/>
        </w:rPr>
        <w:t>provisions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with additional transition periods, set out below. </w:t>
      </w:r>
      <w:r w:rsidR="00817619">
        <w:rPr>
          <w:rFonts w:ascii="Arial" w:eastAsia="Times New Roman" w:hAnsi="Arial" w:cs="Arial"/>
          <w:sz w:val="22"/>
          <w:szCs w:val="22"/>
          <w:lang w:val="en-GB" w:eastAsia="en-GB"/>
        </w:rPr>
        <w:t>Through the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TPD </w:t>
      </w:r>
      <w:r w:rsidR="00817619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series of regulations </w:t>
      </w:r>
      <w:r w:rsidR="00817619">
        <w:rPr>
          <w:rFonts w:ascii="Arial" w:eastAsia="Times New Roman" w:hAnsi="Arial" w:cs="Arial"/>
          <w:sz w:val="22"/>
          <w:szCs w:val="22"/>
          <w:lang w:val="en-GB" w:eastAsia="en-GB"/>
        </w:rPr>
        <w:t xml:space="preserve">have been imposed or updated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which will:</w:t>
      </w:r>
    </w:p>
    <w:p w14:paraId="43C4FBB2" w14:textId="77777777" w:rsidR="002824BC" w:rsidRDefault="002824BC" w:rsidP="000C7F3E">
      <w:p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BFB321B" w14:textId="376A83B6" w:rsidR="00A9636B" w:rsidRPr="00516C58" w:rsidRDefault="002824BC" w:rsidP="00516C58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62E57">
        <w:rPr>
          <w:rFonts w:ascii="Arial" w:eastAsia="Times New Roman" w:hAnsi="Arial" w:cs="Arial"/>
          <w:sz w:val="22"/>
          <w:szCs w:val="22"/>
          <w:lang w:val="en-GB" w:eastAsia="en-GB"/>
        </w:rPr>
        <w:t>P</w:t>
      </w:r>
      <w:r w:rsidR="00A9636B" w:rsidRPr="00D62E57">
        <w:rPr>
          <w:rFonts w:ascii="Arial" w:eastAsia="Times New Roman" w:hAnsi="Arial" w:cs="Arial"/>
          <w:sz w:val="22"/>
          <w:szCs w:val="22"/>
          <w:lang w:val="en-GB" w:eastAsia="en-GB"/>
        </w:rPr>
        <w:t>rohibit cigarettes and roll-your-own tobacco with </w:t>
      </w:r>
      <w:r w:rsidR="00A9636B" w:rsidRPr="00D62E57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>characterising flavours</w:t>
      </w:r>
      <w:r w:rsidR="00A9636B" w:rsidRPr="00D62E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, </w:t>
      </w:r>
      <w:r w:rsidR="00516C58" w:rsidRPr="00D62E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including but not limited to </w:t>
      </w:r>
      <w:r w:rsidR="00516C58" w:rsidRPr="00D62E57">
        <w:rPr>
          <w:rFonts w:ascii="Arial" w:hAnsi="Arial" w:cs="Arial"/>
          <w:sz w:val="22"/>
          <w:szCs w:val="22"/>
        </w:rPr>
        <w:t>fruit, spice, herbs, alcohol, candy, or vanilla</w:t>
      </w:r>
      <w:r w:rsidR="00D82ED2" w:rsidRPr="00D62E57">
        <w:rPr>
          <w:rFonts w:ascii="Arial" w:hAnsi="Arial" w:cs="Arial"/>
          <w:sz w:val="22"/>
          <w:szCs w:val="22"/>
        </w:rPr>
        <w:t>.</w:t>
      </w:r>
      <w:r w:rsidR="00516C58" w:rsidRPr="00D62E57">
        <w:rPr>
          <w:rFonts w:ascii="Arial" w:hAnsi="Arial" w:cs="Arial"/>
          <w:sz w:val="22"/>
          <w:szCs w:val="22"/>
        </w:rPr>
        <w:t xml:space="preserve"> The</w:t>
      </w:r>
      <w:r w:rsidR="00B97A38" w:rsidRPr="00D62E57">
        <w:rPr>
          <w:rFonts w:ascii="Arial" w:hAnsi="Arial" w:cs="Arial"/>
          <w:sz w:val="22"/>
          <w:szCs w:val="22"/>
        </w:rPr>
        <w:t>re is an additional</w:t>
      </w:r>
      <w:r w:rsidR="00516C58" w:rsidRPr="00D62E57">
        <w:rPr>
          <w:rFonts w:ascii="Arial" w:hAnsi="Arial" w:cs="Arial"/>
          <w:sz w:val="22"/>
          <w:szCs w:val="22"/>
        </w:rPr>
        <w:t xml:space="preserve"> transition period for the prohibition of menthol </w:t>
      </w:r>
      <w:proofErr w:type="spellStart"/>
      <w:r w:rsidR="00516C58" w:rsidRPr="00D62E57">
        <w:rPr>
          <w:rFonts w:ascii="Arial" w:hAnsi="Arial" w:cs="Arial"/>
          <w:sz w:val="22"/>
          <w:szCs w:val="22"/>
        </w:rPr>
        <w:t>flavo</w:t>
      </w:r>
      <w:r w:rsidR="00B87924">
        <w:rPr>
          <w:rFonts w:ascii="Arial" w:hAnsi="Arial" w:cs="Arial"/>
          <w:sz w:val="22"/>
          <w:szCs w:val="22"/>
        </w:rPr>
        <w:t>u</w:t>
      </w:r>
      <w:r w:rsidR="00516C58" w:rsidRPr="00D62E57">
        <w:rPr>
          <w:rFonts w:ascii="Arial" w:hAnsi="Arial" w:cs="Arial"/>
          <w:sz w:val="22"/>
          <w:szCs w:val="22"/>
        </w:rPr>
        <w:t>r</w:t>
      </w:r>
      <w:r w:rsidR="00B87924">
        <w:rPr>
          <w:rFonts w:ascii="Arial" w:hAnsi="Arial" w:cs="Arial"/>
          <w:sz w:val="22"/>
          <w:szCs w:val="22"/>
        </w:rPr>
        <w:t>ed</w:t>
      </w:r>
      <w:proofErr w:type="spellEnd"/>
      <w:r w:rsidR="00B879A1" w:rsidRPr="00D62E57">
        <w:rPr>
          <w:rFonts w:ascii="Arial" w:hAnsi="Arial" w:cs="Arial"/>
          <w:sz w:val="22"/>
          <w:szCs w:val="22"/>
        </w:rPr>
        <w:t xml:space="preserve"> cigarettes</w:t>
      </w:r>
      <w:r w:rsidR="00516C58" w:rsidRPr="00D62E57">
        <w:rPr>
          <w:rFonts w:ascii="Arial" w:hAnsi="Arial" w:cs="Arial"/>
          <w:sz w:val="22"/>
          <w:szCs w:val="22"/>
        </w:rPr>
        <w:t xml:space="preserve"> until </w:t>
      </w:r>
      <w:r w:rsidR="00492CB0" w:rsidRPr="00D62E57">
        <w:rPr>
          <w:rFonts w:ascii="Arial" w:hAnsi="Arial" w:cs="Arial"/>
          <w:sz w:val="22"/>
          <w:szCs w:val="22"/>
          <w:lang w:eastAsia="en-GB"/>
        </w:rPr>
        <w:t>20</w:t>
      </w:r>
      <w:r w:rsidR="00492CB0" w:rsidRPr="00D62E57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="00492CB0" w:rsidRPr="00D62E57">
        <w:rPr>
          <w:rFonts w:ascii="Arial" w:hAnsi="Arial" w:cs="Arial"/>
          <w:sz w:val="22"/>
          <w:szCs w:val="22"/>
          <w:lang w:eastAsia="en-GB"/>
        </w:rPr>
        <w:t xml:space="preserve"> May 2020</w:t>
      </w:r>
      <w:r w:rsidR="00516C58">
        <w:rPr>
          <w:rFonts w:ascii="Arial" w:hAnsi="Arial" w:cs="Arial"/>
          <w:sz w:val="22"/>
          <w:szCs w:val="22"/>
          <w:lang w:eastAsia="en-GB"/>
        </w:rPr>
        <w:t>.</w:t>
      </w:r>
      <w:r w:rsidR="00492CB0" w:rsidRPr="00516C58">
        <w:rPr>
          <w:rFonts w:ascii="Arial" w:hAnsi="Arial" w:cs="Arial"/>
          <w:sz w:val="22"/>
          <w:szCs w:val="22"/>
          <w:lang w:eastAsia="en-GB"/>
        </w:rPr>
        <w:t xml:space="preserve"> </w:t>
      </w:r>
      <w:r w:rsidR="00516C58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561862D" w14:textId="3628AC9D" w:rsidR="00163546" w:rsidRPr="00163546" w:rsidRDefault="002824BC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hAnsi="Arial" w:cs="Arial"/>
          <w:sz w:val="22"/>
          <w:szCs w:val="22"/>
          <w:lang w:eastAsia="en-GB"/>
        </w:rPr>
        <w:t>S</w:t>
      </w:r>
      <w:r w:rsidR="00E10170"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et </w:t>
      </w: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>minimum content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>s</w:t>
      </w: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for unit packs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>. Cigarette packs must contain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960DD9">
        <w:rPr>
          <w:rFonts w:ascii="Arial" w:eastAsia="Times New Roman" w:hAnsi="Arial" w:cs="Arial"/>
          <w:sz w:val="22"/>
          <w:szCs w:val="22"/>
          <w:lang w:val="en-GB" w:eastAsia="en-GB"/>
        </w:rPr>
        <w:t>at least</w:t>
      </w:r>
      <w:r w:rsidR="00B879A1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20 cigarettes and roll your own 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>(hand</w:t>
      </w:r>
      <w:r w:rsidR="00B879A1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 xml:space="preserve">rolled) </w:t>
      </w: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>tobacco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 xml:space="preserve">packs 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must </w:t>
      </w:r>
      <w:r w:rsidR="00F0642E">
        <w:rPr>
          <w:rFonts w:ascii="Arial" w:eastAsia="Times New Roman" w:hAnsi="Arial" w:cs="Arial"/>
          <w:sz w:val="22"/>
          <w:szCs w:val="22"/>
          <w:lang w:val="en-GB" w:eastAsia="en-GB"/>
        </w:rPr>
        <w:t>weigh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at least 30 grams. </w:t>
      </w:r>
    </w:p>
    <w:p w14:paraId="360299A4" w14:textId="741485C1" w:rsidR="007F2F40" w:rsidRPr="00163546" w:rsidRDefault="00F0642E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sz w:val="22"/>
          <w:szCs w:val="22"/>
        </w:rPr>
        <w:t>Update the</w:t>
      </w:r>
      <w:r w:rsidR="00163546" w:rsidRPr="00163546">
        <w:rPr>
          <w:rFonts w:ascii="Arial" w:hAnsi="Arial" w:cs="Arial"/>
          <w:sz w:val="22"/>
          <w:szCs w:val="22"/>
        </w:rPr>
        <w:t xml:space="preserve"> health warnings, including general, information and picture warnings, on packages of tobacco. Combined (picture and text) health warnings must cover 65% of the front and back of cigarette and roll-your-own tobacco packages. </w:t>
      </w:r>
      <w:r w:rsidR="007F2F40" w:rsidRPr="00B87924">
        <w:rPr>
          <w:rFonts w:ascii="Arial" w:eastAsia="Times New Roman" w:hAnsi="Arial" w:cs="Arial"/>
          <w:sz w:val="22"/>
          <w:szCs w:val="22"/>
          <w:lang w:val="en-GB" w:eastAsia="en-GB"/>
        </w:rPr>
        <w:t>The TPD also allo</w:t>
      </w:r>
      <w:r w:rsidR="00B8792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ws Member States to go further, </w:t>
      </w:r>
      <w:r w:rsidR="007F2F40" w:rsidRPr="00B8792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for example, </w:t>
      </w:r>
      <w:r w:rsidR="00B87924">
        <w:rPr>
          <w:rFonts w:ascii="Arial" w:eastAsia="Times New Roman" w:hAnsi="Arial" w:cs="Arial"/>
          <w:sz w:val="22"/>
          <w:szCs w:val="22"/>
          <w:lang w:val="en-GB" w:eastAsia="en-GB"/>
        </w:rPr>
        <w:t xml:space="preserve">by </w:t>
      </w:r>
      <w:r w:rsidR="007F2F40" w:rsidRPr="00B87924">
        <w:rPr>
          <w:rFonts w:ascii="Arial" w:eastAsia="Times New Roman" w:hAnsi="Arial" w:cs="Arial"/>
          <w:sz w:val="22"/>
          <w:szCs w:val="22"/>
          <w:lang w:val="en-GB" w:eastAsia="en-GB"/>
        </w:rPr>
        <w:t>implementing standardised packaging legislation</w:t>
      </w:r>
      <w:r w:rsidRPr="00B87924">
        <w:rPr>
          <w:rFonts w:ascii="Arial" w:eastAsia="Times New Roman" w:hAnsi="Arial" w:cs="Arial"/>
          <w:sz w:val="22"/>
          <w:szCs w:val="22"/>
          <w:lang w:val="en-GB" w:eastAsia="en-GB"/>
        </w:rPr>
        <w:t>, as is the case in the UK, France and Ireland</w:t>
      </w:r>
      <w:r w:rsidR="007F2F40" w:rsidRPr="00B87924"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  <w:r w:rsidR="007F2F40" w:rsidRPr="00163546">
        <w:rPr>
          <w:rFonts w:ascii="Arial" w:eastAsia="Times New Roman" w:hAnsi="Arial" w:cs="Arial"/>
          <w:sz w:val="22"/>
          <w:szCs w:val="22"/>
          <w:u w:val="single"/>
          <w:lang w:val="en-GB" w:eastAsia="en-GB"/>
        </w:rPr>
        <w:t xml:space="preserve"> </w:t>
      </w:r>
    </w:p>
    <w:p w14:paraId="04A63E4B" w14:textId="3A0DB73C" w:rsidR="00667D50" w:rsidRPr="00163546" w:rsidRDefault="007F2F40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>B</w:t>
      </w:r>
      <w:r w:rsidR="00667D50" w:rsidRPr="00163546">
        <w:rPr>
          <w:rFonts w:ascii="Arial" w:eastAsia="Times New Roman" w:hAnsi="Arial" w:cs="Arial"/>
          <w:sz w:val="22"/>
          <w:szCs w:val="22"/>
          <w:lang w:val="en-GB" w:eastAsia="en-GB"/>
        </w:rPr>
        <w:t>an certain</w:t>
      </w: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  <w:r w:rsidRPr="00163546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 xml:space="preserve">promotional and misleading </w:t>
      </w:r>
      <w:r w:rsidR="00667D50" w:rsidRPr="00163546">
        <w:rPr>
          <w:rFonts w:ascii="Arial" w:hAnsi="Arial" w:cs="Arial"/>
          <w:sz w:val="22"/>
          <w:szCs w:val="22"/>
        </w:rPr>
        <w:t xml:space="preserve">descriptors on packaging of tobacco products such as “lite”, “natural” and “organic”. </w:t>
      </w:r>
    </w:p>
    <w:p w14:paraId="3DF22C18" w14:textId="052B84B4" w:rsidR="00667D50" w:rsidRPr="00163546" w:rsidRDefault="00667D50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hAnsi="Arial" w:cs="Arial"/>
          <w:sz w:val="22"/>
          <w:szCs w:val="22"/>
        </w:rPr>
        <w:t>Introduce EU-wide tracking and tracing to combat il</w:t>
      </w:r>
      <w:r w:rsidR="0019372C">
        <w:rPr>
          <w:rFonts w:ascii="Arial" w:hAnsi="Arial" w:cs="Arial"/>
          <w:sz w:val="22"/>
          <w:szCs w:val="22"/>
        </w:rPr>
        <w:t xml:space="preserve">licit trade of tobacco products, following an </w:t>
      </w:r>
      <w:r w:rsidR="00417854">
        <w:rPr>
          <w:rFonts w:ascii="Arial" w:hAnsi="Arial" w:cs="Arial"/>
          <w:sz w:val="22"/>
          <w:szCs w:val="22"/>
        </w:rPr>
        <w:t xml:space="preserve">additional transitional period of </w:t>
      </w:r>
      <w:r w:rsidR="00417854" w:rsidRPr="00163546">
        <w:rPr>
          <w:rFonts w:ascii="Arial" w:hAnsi="Arial" w:cs="Arial"/>
          <w:sz w:val="22"/>
          <w:szCs w:val="22"/>
        </w:rPr>
        <w:t>20</w:t>
      </w:r>
      <w:r w:rsidR="00417854" w:rsidRPr="00874034">
        <w:rPr>
          <w:rFonts w:ascii="Arial" w:hAnsi="Arial" w:cs="Arial"/>
          <w:sz w:val="22"/>
          <w:szCs w:val="22"/>
          <w:vertAlign w:val="superscript"/>
        </w:rPr>
        <w:t>th</w:t>
      </w:r>
      <w:r w:rsidR="00417854">
        <w:rPr>
          <w:rFonts w:ascii="Arial" w:hAnsi="Arial" w:cs="Arial"/>
          <w:sz w:val="22"/>
          <w:szCs w:val="22"/>
        </w:rPr>
        <w:t xml:space="preserve"> </w:t>
      </w:r>
      <w:r w:rsidR="00417854" w:rsidRPr="00163546">
        <w:rPr>
          <w:rFonts w:ascii="Arial" w:hAnsi="Arial" w:cs="Arial"/>
          <w:sz w:val="22"/>
          <w:szCs w:val="22"/>
        </w:rPr>
        <w:t xml:space="preserve">May 2019 </w:t>
      </w:r>
      <w:r w:rsidR="00417854">
        <w:rPr>
          <w:rFonts w:ascii="Arial" w:hAnsi="Arial" w:cs="Arial"/>
          <w:sz w:val="22"/>
          <w:szCs w:val="22"/>
        </w:rPr>
        <w:t xml:space="preserve">for cigarettes and hand rolling tobacco </w:t>
      </w:r>
      <w:r w:rsidR="00417854" w:rsidRPr="00163546">
        <w:rPr>
          <w:rFonts w:ascii="Arial" w:hAnsi="Arial" w:cs="Arial"/>
          <w:sz w:val="22"/>
          <w:szCs w:val="22"/>
        </w:rPr>
        <w:t>and 20</w:t>
      </w:r>
      <w:r w:rsidR="00417854" w:rsidRPr="00874034">
        <w:rPr>
          <w:rFonts w:ascii="Arial" w:hAnsi="Arial" w:cs="Arial"/>
          <w:sz w:val="22"/>
          <w:szCs w:val="22"/>
          <w:vertAlign w:val="superscript"/>
        </w:rPr>
        <w:t>th</w:t>
      </w:r>
      <w:r w:rsidR="00417854">
        <w:rPr>
          <w:rFonts w:ascii="Arial" w:hAnsi="Arial" w:cs="Arial"/>
          <w:sz w:val="22"/>
          <w:szCs w:val="22"/>
        </w:rPr>
        <w:t xml:space="preserve"> </w:t>
      </w:r>
      <w:r w:rsidR="00417854" w:rsidRPr="00163546">
        <w:rPr>
          <w:rFonts w:ascii="Arial" w:hAnsi="Arial" w:cs="Arial"/>
          <w:sz w:val="22"/>
          <w:szCs w:val="22"/>
        </w:rPr>
        <w:t>May 20</w:t>
      </w:r>
      <w:r w:rsidR="00417854">
        <w:rPr>
          <w:rFonts w:ascii="Arial" w:hAnsi="Arial" w:cs="Arial"/>
          <w:sz w:val="22"/>
          <w:szCs w:val="22"/>
        </w:rPr>
        <w:t xml:space="preserve">24 for all other tobacco products. </w:t>
      </w:r>
    </w:p>
    <w:p w14:paraId="031427EF" w14:textId="023C9258" w:rsidR="00D62E57" w:rsidRPr="00C53B75" w:rsidRDefault="00B879A1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C53B75">
        <w:rPr>
          <w:rFonts w:ascii="Arial" w:eastAsia="Times New Roman" w:hAnsi="Arial" w:cs="Arial"/>
          <w:sz w:val="22"/>
          <w:szCs w:val="22"/>
          <w:lang w:val="en-GB" w:eastAsia="en-GB"/>
        </w:rPr>
        <w:t>Allow Member States to either prohibit cross-border distance sales of tobacco products, or introduce a registration scheme for businesses engaged in such sales.</w:t>
      </w:r>
      <w:r w:rsidR="00960DD9" w:rsidRPr="00C53B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(</w:t>
      </w:r>
      <w:r w:rsidR="00BA2A5C" w:rsidRPr="00C53B75">
        <w:rPr>
          <w:rFonts w:ascii="Arial" w:eastAsia="Times New Roman" w:hAnsi="Arial" w:cs="Arial"/>
          <w:sz w:val="22"/>
          <w:szCs w:val="22"/>
          <w:lang w:val="en-GB" w:eastAsia="en-GB"/>
        </w:rPr>
        <w:t>T</w:t>
      </w:r>
      <w:r w:rsidR="00960DD9" w:rsidRPr="00C53B75">
        <w:rPr>
          <w:rFonts w:ascii="Arial" w:eastAsia="Times New Roman" w:hAnsi="Arial" w:cs="Arial"/>
          <w:sz w:val="22"/>
          <w:szCs w:val="22"/>
          <w:lang w:val="en-GB" w:eastAsia="en-GB"/>
        </w:rPr>
        <w:t>he UK</w:t>
      </w:r>
      <w:r w:rsidR="00BA2A5C" w:rsidRPr="00C53B75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will introduce a registration scheme</w:t>
      </w:r>
      <w:r w:rsidR="00960DD9" w:rsidRPr="00C53B75">
        <w:rPr>
          <w:rFonts w:ascii="Arial" w:eastAsia="Times New Roman" w:hAnsi="Arial" w:cs="Arial"/>
          <w:sz w:val="22"/>
          <w:szCs w:val="22"/>
          <w:lang w:val="en-GB" w:eastAsia="en-GB"/>
        </w:rPr>
        <w:t>).</w:t>
      </w:r>
    </w:p>
    <w:p w14:paraId="1A99E1DC" w14:textId="374CB286" w:rsidR="00443BE0" w:rsidRPr="00163546" w:rsidRDefault="00443BE0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t>Require the tobacco industry to submit detailed </w:t>
      </w:r>
      <w:r w:rsidRPr="00163546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 xml:space="preserve">reports to the Member States </w:t>
      </w:r>
      <w:r w:rsidR="00F0642E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>about</w:t>
      </w:r>
      <w:r w:rsidRPr="00163546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 xml:space="preserve"> the ingredients used in tobacco products</w:t>
      </w:r>
      <w:r w:rsidR="00667D50" w:rsidRPr="00163546"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5221C224" w14:textId="77777777" w:rsidR="00212537" w:rsidRDefault="00F0642E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Require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manufacturers to </w:t>
      </w:r>
      <w:r w:rsidR="00443BE0" w:rsidRPr="00163546">
        <w:rPr>
          <w:rFonts w:ascii="Arial" w:eastAsia="Times New Roman" w:hAnsi="Arial" w:cs="Arial"/>
          <w:bCs/>
          <w:sz w:val="22"/>
          <w:szCs w:val="22"/>
          <w:bdr w:val="none" w:sz="0" w:space="0" w:color="auto" w:frame="1"/>
          <w:lang w:val="en-GB" w:eastAsia="en-GB"/>
        </w:rPr>
        <w:t>notify novel tobacco products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> </w:t>
      </w:r>
      <w:r w:rsidRPr="00F0642E">
        <w:rPr>
          <w:rFonts w:ascii="Arial" w:hAnsi="Arial" w:cs="Arial"/>
        </w:rPr>
        <w:t xml:space="preserve">in electronic form six months before the intended </w:t>
      </w:r>
      <w:r w:rsidR="00443BE0" w:rsidRPr="00163546">
        <w:rPr>
          <w:rFonts w:ascii="Arial" w:eastAsia="Times New Roman" w:hAnsi="Arial" w:cs="Arial"/>
          <w:sz w:val="22"/>
          <w:szCs w:val="22"/>
          <w:lang w:val="en-GB" w:eastAsia="en-GB"/>
        </w:rPr>
        <w:t>placing on the EU market</w:t>
      </w:r>
      <w:r w:rsidR="0040747A"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</w:p>
    <w:p w14:paraId="3A5BB86F" w14:textId="7421C62D" w:rsidR="00667D50" w:rsidRPr="00163546" w:rsidRDefault="00667D50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hAnsi="Arial" w:cs="Arial"/>
          <w:sz w:val="22"/>
          <w:szCs w:val="22"/>
        </w:rPr>
        <w:t>Strengthen reporting re</w:t>
      </w:r>
      <w:r w:rsidR="00163546">
        <w:rPr>
          <w:rFonts w:ascii="Arial" w:hAnsi="Arial" w:cs="Arial"/>
          <w:sz w:val="22"/>
          <w:szCs w:val="22"/>
        </w:rPr>
        <w:t>quirements for tobacco products.</w:t>
      </w:r>
    </w:p>
    <w:p w14:paraId="218B1993" w14:textId="7A83BC4A" w:rsidR="00443BE0" w:rsidRPr="00163546" w:rsidRDefault="00443BE0" w:rsidP="000C7F3E">
      <w:pPr>
        <w:numPr>
          <w:ilvl w:val="0"/>
          <w:numId w:val="11"/>
        </w:numPr>
        <w:shd w:val="clear" w:color="auto" w:fill="FFFFFF"/>
        <w:spacing w:after="0" w:line="270" w:lineRule="atLeast"/>
        <w:ind w:left="255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163546">
        <w:rPr>
          <w:rFonts w:ascii="Arial" w:eastAsia="Times New Roman" w:hAnsi="Arial" w:cs="Arial"/>
          <w:sz w:val="22"/>
          <w:szCs w:val="22"/>
          <w:lang w:val="en-GB" w:eastAsia="en-GB"/>
        </w:rPr>
        <w:lastRenderedPageBreak/>
        <w:t>Introduce new labelling and reporting requirements for novel tobacco products and herbal products for smoking.</w:t>
      </w:r>
      <w:r w:rsidRPr="00163546">
        <w:rPr>
          <w:rStyle w:val="EndnoteReference"/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</w:p>
    <w:p w14:paraId="22FAED6F" w14:textId="77777777" w:rsidR="00443BE0" w:rsidRPr="00443BE0" w:rsidRDefault="00443BE0" w:rsidP="000C7F3E">
      <w:pPr>
        <w:pStyle w:val="NoSpacing"/>
        <w:jc w:val="both"/>
        <w:rPr>
          <w:lang w:val="en-GB" w:eastAsia="en-GB"/>
        </w:rPr>
      </w:pPr>
    </w:p>
    <w:p w14:paraId="63D9287D" w14:textId="7E3C0697" w:rsidR="004C2823" w:rsidRPr="0019372C" w:rsidRDefault="00754E71" w:rsidP="000C7F3E">
      <w:pPr>
        <w:pStyle w:val="NoSpacing"/>
        <w:jc w:val="both"/>
        <w:rPr>
          <w:rFonts w:ascii="Arial" w:hAnsi="Arial" w:cs="Arial"/>
          <w:b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sz w:val="22"/>
          <w:szCs w:val="22"/>
          <w:u w:val="single"/>
        </w:rPr>
        <w:t>Additional t</w:t>
      </w:r>
      <w:r w:rsidR="00031BB5" w:rsidRPr="0019372C">
        <w:rPr>
          <w:rFonts w:ascii="Arial" w:hAnsi="Arial" w:cs="Arial"/>
          <w:b/>
          <w:sz w:val="22"/>
          <w:szCs w:val="22"/>
          <w:u w:val="single"/>
        </w:rPr>
        <w:t>ransitional period</w:t>
      </w:r>
      <w:r>
        <w:rPr>
          <w:rFonts w:ascii="Arial" w:hAnsi="Arial" w:cs="Arial"/>
          <w:b/>
          <w:sz w:val="22"/>
          <w:szCs w:val="22"/>
          <w:u w:val="single"/>
        </w:rPr>
        <w:t>s</w:t>
      </w:r>
      <w:r w:rsidR="004C2823" w:rsidRPr="0019372C">
        <w:rPr>
          <w:rFonts w:ascii="Arial" w:hAnsi="Arial" w:cs="Arial"/>
          <w:b/>
          <w:sz w:val="22"/>
          <w:szCs w:val="22"/>
        </w:rPr>
        <w:tab/>
      </w:r>
      <w:r w:rsidR="004C2823" w:rsidRPr="0019372C">
        <w:rPr>
          <w:rFonts w:ascii="Arial" w:hAnsi="Arial" w:cs="Arial"/>
          <w:b/>
          <w:sz w:val="22"/>
          <w:szCs w:val="22"/>
        </w:rPr>
        <w:tab/>
      </w:r>
      <w:r w:rsidR="001A231C" w:rsidRPr="0019372C">
        <w:rPr>
          <w:rFonts w:ascii="Arial" w:hAnsi="Arial" w:cs="Arial"/>
          <w:b/>
          <w:sz w:val="22"/>
          <w:szCs w:val="22"/>
        </w:rPr>
        <w:tab/>
      </w:r>
    </w:p>
    <w:p w14:paraId="1CF334DB" w14:textId="14834017" w:rsidR="004C2823" w:rsidRPr="00163546" w:rsidRDefault="0019372C" w:rsidP="000C7F3E">
      <w:pPr>
        <w:pStyle w:val="NoSpacing"/>
        <w:jc w:val="both"/>
        <w:rPr>
          <w:rFonts w:ascii="Arial" w:eastAsia="Arial Unicode MS" w:hAnsi="Arial" w:cs="Arial"/>
          <w:sz w:val="22"/>
          <w:szCs w:val="22"/>
          <w:shd w:val="clear" w:color="auto" w:fill="FFFFFF"/>
        </w:rPr>
      </w:pPr>
      <w:r>
        <w:rPr>
          <w:rFonts w:ascii="Arial" w:eastAsia="Arial Unicode MS" w:hAnsi="Arial" w:cs="Arial"/>
          <w:sz w:val="22"/>
          <w:szCs w:val="22"/>
          <w:lang w:eastAsia="en-GB"/>
        </w:rPr>
        <w:t>M</w:t>
      </w:r>
      <w:r w:rsidR="004C2823" w:rsidRPr="00163546">
        <w:rPr>
          <w:rFonts w:ascii="Arial" w:eastAsia="Arial Unicode MS" w:hAnsi="Arial" w:cs="Arial"/>
          <w:sz w:val="22"/>
          <w:szCs w:val="22"/>
          <w:lang w:eastAsia="en-GB"/>
        </w:rPr>
        <w:t xml:space="preserve">enthol cigarettes </w:t>
      </w:r>
      <w:r w:rsidR="00FA4114">
        <w:rPr>
          <w:rFonts w:ascii="Arial" w:eastAsia="Arial Unicode MS" w:hAnsi="Arial" w:cs="Arial"/>
          <w:sz w:val="22"/>
          <w:szCs w:val="22"/>
          <w:lang w:eastAsia="en-GB"/>
        </w:rPr>
        <w:t>were given</w:t>
      </w:r>
      <w:r w:rsidR="00B97A38">
        <w:rPr>
          <w:rFonts w:ascii="Arial" w:eastAsia="Arial Unicode MS" w:hAnsi="Arial" w:cs="Arial"/>
          <w:sz w:val="22"/>
          <w:szCs w:val="22"/>
          <w:lang w:eastAsia="en-GB"/>
        </w:rPr>
        <w:t xml:space="preserve"> </w:t>
      </w:r>
      <w:r w:rsidR="00E47E73" w:rsidRPr="00163546">
        <w:rPr>
          <w:rFonts w:ascii="Arial" w:eastAsia="Arial Unicode MS" w:hAnsi="Arial" w:cs="Arial"/>
          <w:sz w:val="22"/>
          <w:szCs w:val="22"/>
          <w:lang w:eastAsia="en-GB"/>
        </w:rPr>
        <w:t>an additional four year</w:t>
      </w:r>
      <w:r w:rsidR="004C2823" w:rsidRPr="0016354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phase-out period b</w:t>
      </w:r>
      <w:r>
        <w:rPr>
          <w:rFonts w:ascii="Arial" w:eastAsia="Arial Unicode MS" w:hAnsi="Arial" w:cs="Arial"/>
          <w:sz w:val="22"/>
          <w:szCs w:val="22"/>
          <w:shd w:val="clear" w:color="auto" w:fill="FFFFFF"/>
        </w:rPr>
        <w:t>efore they are banned outright on 20</w:t>
      </w:r>
      <w:r w:rsidRPr="0019372C">
        <w:rPr>
          <w:rFonts w:ascii="Arial" w:eastAsia="Arial Unicode MS" w:hAnsi="Arial" w:cs="Arial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</w:t>
      </w:r>
      <w:r w:rsidR="00031BB5" w:rsidRPr="00163546">
        <w:rPr>
          <w:rFonts w:ascii="Arial" w:eastAsia="Arial Unicode MS" w:hAnsi="Arial" w:cs="Arial"/>
          <w:sz w:val="22"/>
          <w:szCs w:val="22"/>
          <w:shd w:val="clear" w:color="auto" w:fill="FFFFFF"/>
        </w:rPr>
        <w:t>May</w:t>
      </w:r>
      <w:r w:rsidR="003E0767" w:rsidRPr="0016354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2020. </w:t>
      </w:r>
      <w:r w:rsidR="0055012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(See </w:t>
      </w:r>
      <w:r w:rsidR="00825928">
        <w:rPr>
          <w:rFonts w:ascii="Arial" w:eastAsia="Arial Unicode MS" w:hAnsi="Arial" w:cs="Arial"/>
          <w:sz w:val="22"/>
          <w:szCs w:val="22"/>
          <w:shd w:val="clear" w:color="auto" w:fill="FFFFFF"/>
        </w:rPr>
        <w:t>A</w:t>
      </w:r>
      <w:r w:rsidR="0055012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rticle 7 of the </w:t>
      </w:r>
      <w:hyperlink r:id="rId28" w:history="1">
        <w:r w:rsidR="00550126" w:rsidRPr="00550126">
          <w:rPr>
            <w:rStyle w:val="Hyperlink"/>
            <w:rFonts w:ascii="Arial" w:eastAsia="Arial Unicode MS" w:hAnsi="Arial" w:cs="Arial"/>
            <w:sz w:val="22"/>
            <w:szCs w:val="22"/>
            <w:shd w:val="clear" w:color="auto" w:fill="FFFFFF"/>
          </w:rPr>
          <w:t>Directive</w:t>
        </w:r>
      </w:hyperlink>
      <w:r w:rsidR="0055012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for more information).</w:t>
      </w:r>
    </w:p>
    <w:p w14:paraId="59E32AEF" w14:textId="77777777" w:rsidR="00667D50" w:rsidRPr="00163546" w:rsidRDefault="00667D50" w:rsidP="000C7F3E">
      <w:pPr>
        <w:pStyle w:val="NoSpacing"/>
        <w:jc w:val="both"/>
        <w:rPr>
          <w:rFonts w:ascii="Arial" w:eastAsia="Arial Unicode MS" w:hAnsi="Arial" w:cs="Arial"/>
          <w:sz w:val="22"/>
          <w:szCs w:val="22"/>
          <w:shd w:val="clear" w:color="auto" w:fill="FFFFFF"/>
        </w:rPr>
      </w:pPr>
    </w:p>
    <w:p w14:paraId="5920C4B7" w14:textId="23D031FD" w:rsidR="00550126" w:rsidRPr="00163546" w:rsidRDefault="00667D50" w:rsidP="00550126">
      <w:pPr>
        <w:pStyle w:val="NoSpacing"/>
        <w:jc w:val="both"/>
        <w:rPr>
          <w:rFonts w:ascii="Arial" w:eastAsia="Arial Unicode MS" w:hAnsi="Arial" w:cs="Arial"/>
          <w:sz w:val="22"/>
          <w:szCs w:val="22"/>
          <w:shd w:val="clear" w:color="auto" w:fill="FFFFFF"/>
        </w:rPr>
      </w:pPr>
      <w:r w:rsidRPr="00163546">
        <w:rPr>
          <w:rFonts w:ascii="Arial" w:hAnsi="Arial" w:cs="Arial"/>
          <w:sz w:val="22"/>
          <w:szCs w:val="22"/>
        </w:rPr>
        <w:t>EU-wide tracking and tracing will apply to cigarettes and hand-rolling tobacco from 20</w:t>
      </w:r>
      <w:r w:rsidR="00874034" w:rsidRPr="00874034">
        <w:rPr>
          <w:rFonts w:ascii="Arial" w:hAnsi="Arial" w:cs="Arial"/>
          <w:sz w:val="22"/>
          <w:szCs w:val="22"/>
          <w:vertAlign w:val="superscript"/>
        </w:rPr>
        <w:t>th</w:t>
      </w:r>
      <w:r w:rsidR="00874034">
        <w:rPr>
          <w:rFonts w:ascii="Arial" w:hAnsi="Arial" w:cs="Arial"/>
          <w:sz w:val="22"/>
          <w:szCs w:val="22"/>
        </w:rPr>
        <w:t xml:space="preserve"> </w:t>
      </w:r>
      <w:r w:rsidRPr="00163546">
        <w:rPr>
          <w:rFonts w:ascii="Arial" w:hAnsi="Arial" w:cs="Arial"/>
          <w:sz w:val="22"/>
          <w:szCs w:val="22"/>
        </w:rPr>
        <w:t>May 2019 and to all other tobacco products from 20</w:t>
      </w:r>
      <w:r w:rsidR="00874034" w:rsidRPr="00874034">
        <w:rPr>
          <w:rFonts w:ascii="Arial" w:hAnsi="Arial" w:cs="Arial"/>
          <w:sz w:val="22"/>
          <w:szCs w:val="22"/>
          <w:vertAlign w:val="superscript"/>
        </w:rPr>
        <w:t>th</w:t>
      </w:r>
      <w:r w:rsidR="00874034">
        <w:rPr>
          <w:rFonts w:ascii="Arial" w:hAnsi="Arial" w:cs="Arial"/>
          <w:sz w:val="22"/>
          <w:szCs w:val="22"/>
        </w:rPr>
        <w:t xml:space="preserve"> </w:t>
      </w:r>
      <w:r w:rsidRPr="00163546">
        <w:rPr>
          <w:rFonts w:ascii="Arial" w:hAnsi="Arial" w:cs="Arial"/>
          <w:sz w:val="22"/>
          <w:szCs w:val="22"/>
        </w:rPr>
        <w:t>May 20</w:t>
      </w:r>
      <w:r w:rsidR="00163546">
        <w:rPr>
          <w:rFonts w:ascii="Arial" w:hAnsi="Arial" w:cs="Arial"/>
          <w:sz w:val="22"/>
          <w:szCs w:val="22"/>
        </w:rPr>
        <w:t>24</w:t>
      </w:r>
      <w:r w:rsidRPr="00163546">
        <w:rPr>
          <w:rFonts w:ascii="Arial" w:hAnsi="Arial" w:cs="Arial"/>
          <w:sz w:val="22"/>
          <w:szCs w:val="22"/>
        </w:rPr>
        <w:t>.</w:t>
      </w:r>
      <w:r w:rsidR="00550126">
        <w:rPr>
          <w:rFonts w:ascii="Arial" w:hAnsi="Arial" w:cs="Arial"/>
          <w:sz w:val="22"/>
          <w:szCs w:val="22"/>
        </w:rPr>
        <w:t xml:space="preserve"> (See </w:t>
      </w:r>
      <w:r w:rsidR="00825928">
        <w:rPr>
          <w:rFonts w:ascii="Arial" w:hAnsi="Arial" w:cs="Arial"/>
          <w:sz w:val="22"/>
          <w:szCs w:val="22"/>
        </w:rPr>
        <w:t>A</w:t>
      </w:r>
      <w:r w:rsidR="00550126">
        <w:rPr>
          <w:rFonts w:ascii="Arial" w:hAnsi="Arial" w:cs="Arial"/>
          <w:sz w:val="22"/>
          <w:szCs w:val="22"/>
        </w:rPr>
        <w:t xml:space="preserve">rticle 15 of the </w:t>
      </w:r>
      <w:hyperlink r:id="rId29" w:history="1">
        <w:r w:rsidR="00550126" w:rsidRPr="00550126">
          <w:rPr>
            <w:rStyle w:val="Hyperlink"/>
            <w:rFonts w:ascii="Arial" w:eastAsia="Arial Unicode MS" w:hAnsi="Arial" w:cs="Arial"/>
            <w:sz w:val="22"/>
            <w:szCs w:val="22"/>
            <w:shd w:val="clear" w:color="auto" w:fill="FFFFFF"/>
          </w:rPr>
          <w:t>Directive</w:t>
        </w:r>
      </w:hyperlink>
      <w:r w:rsidR="00550126">
        <w:rPr>
          <w:rFonts w:ascii="Arial" w:eastAsia="Arial Unicode MS" w:hAnsi="Arial" w:cs="Arial"/>
          <w:sz w:val="22"/>
          <w:szCs w:val="22"/>
          <w:shd w:val="clear" w:color="auto" w:fill="FFFFFF"/>
        </w:rPr>
        <w:t xml:space="preserve"> for more information).</w:t>
      </w:r>
    </w:p>
    <w:p w14:paraId="1232C6A7" w14:textId="77777777" w:rsidR="00031BB5" w:rsidRDefault="00031BB5" w:rsidP="000C7F3E">
      <w:pPr>
        <w:pStyle w:val="NoSpacing"/>
        <w:jc w:val="both"/>
        <w:rPr>
          <w:rFonts w:ascii="Arial" w:eastAsia="Arial Unicode MS" w:hAnsi="Arial" w:cs="Arial"/>
          <w:sz w:val="22"/>
          <w:szCs w:val="22"/>
          <w:shd w:val="clear" w:color="auto" w:fill="FFFFFF"/>
        </w:rPr>
      </w:pPr>
    </w:p>
    <w:p w14:paraId="1014386D" w14:textId="699C8A78" w:rsidR="00AC3441" w:rsidRPr="00960A46" w:rsidRDefault="00AC3441" w:rsidP="000C7F3E">
      <w:pPr>
        <w:pStyle w:val="Heading2"/>
        <w:jc w:val="both"/>
        <w:rPr>
          <w:rFonts w:cs="Arial"/>
          <w:b/>
          <w:color w:val="FF6600"/>
          <w:u w:val="single"/>
        </w:rPr>
      </w:pPr>
      <w:bookmarkStart w:id="2" w:name="_Toc445895772"/>
      <w:r w:rsidRPr="00960A46">
        <w:rPr>
          <w:rFonts w:cs="Arial"/>
          <w:b/>
          <w:color w:val="FF6600"/>
          <w:u w:val="single"/>
        </w:rPr>
        <w:t>Electronic cigarettes</w:t>
      </w:r>
      <w:bookmarkEnd w:id="2"/>
      <w:r w:rsidRPr="00960A46">
        <w:rPr>
          <w:rFonts w:cs="Arial"/>
          <w:b/>
          <w:color w:val="FF6600"/>
          <w:u w:val="single"/>
        </w:rPr>
        <w:t xml:space="preserve"> </w:t>
      </w:r>
    </w:p>
    <w:p w14:paraId="00ECF2D1" w14:textId="7253AF33" w:rsidR="002B06F6" w:rsidRPr="009D5D94" w:rsidRDefault="00817619" w:rsidP="00817619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="Arial Unicode MS" w:hAnsi="Arial" w:cs="Arial"/>
          <w:sz w:val="22"/>
          <w:szCs w:val="22"/>
        </w:rPr>
        <w:t xml:space="preserve"> </w:t>
      </w:r>
      <w:r w:rsidR="009D5D94">
        <w:rPr>
          <w:rFonts w:ascii="Arial" w:hAnsi="Arial" w:cs="Arial"/>
        </w:rPr>
        <w:t xml:space="preserve">Electronic cigarettes which contain </w:t>
      </w:r>
      <w:r w:rsidR="009D5D94">
        <w:rPr>
          <w:rFonts w:ascii="Arial" w:hAnsi="Arial" w:cs="Arial"/>
          <w:b/>
          <w:bCs/>
          <w:u w:val="single"/>
        </w:rPr>
        <w:t>up to 20 mg per ml of nicotine</w:t>
      </w:r>
      <w:r w:rsidR="009D5D94">
        <w:rPr>
          <w:rFonts w:ascii="Arial" w:hAnsi="Arial" w:cs="Arial"/>
        </w:rPr>
        <w:t xml:space="preserve"> will be regulated as consumer products as</w:t>
      </w:r>
      <w:r>
        <w:rPr>
          <w:rFonts w:ascii="Arial" w:hAnsi="Arial" w:cs="Arial"/>
        </w:rPr>
        <w:t xml:space="preserve"> is</w:t>
      </w:r>
      <w:r w:rsidR="009D5D94">
        <w:rPr>
          <w:rFonts w:ascii="Arial" w:hAnsi="Arial" w:cs="Arial"/>
        </w:rPr>
        <w:t xml:space="preserve"> required by the TPD </w:t>
      </w:r>
      <w:r w:rsidR="008E4DDE" w:rsidRPr="009D5D94">
        <w:rPr>
          <w:rFonts w:ascii="Arial" w:eastAsia="Arial Unicode MS" w:hAnsi="Arial" w:cs="Arial"/>
          <w:sz w:val="22"/>
          <w:szCs w:val="22"/>
        </w:rPr>
        <w:t xml:space="preserve">(see Article 20 of the </w:t>
      </w:r>
      <w:hyperlink r:id="rId30" w:history="1">
        <w:r w:rsidR="00825928" w:rsidRPr="009D5D94">
          <w:rPr>
            <w:rStyle w:val="Hyperlink"/>
            <w:rFonts w:ascii="Arial" w:eastAsia="Arial Unicode MS" w:hAnsi="Arial" w:cs="Arial"/>
            <w:sz w:val="22"/>
            <w:szCs w:val="22"/>
            <w:shd w:val="clear" w:color="auto" w:fill="FFFFFF"/>
          </w:rPr>
          <w:t>Directive</w:t>
        </w:r>
      </w:hyperlink>
      <w:r w:rsidR="008E4DDE" w:rsidRPr="009D5D94">
        <w:rPr>
          <w:rFonts w:ascii="Arial" w:eastAsia="Arial Unicode MS" w:hAnsi="Arial" w:cs="Arial"/>
          <w:sz w:val="22"/>
          <w:szCs w:val="22"/>
        </w:rPr>
        <w:t>)</w:t>
      </w:r>
      <w:r w:rsidR="00DB3CAF" w:rsidRPr="009D5D94">
        <w:rPr>
          <w:rFonts w:ascii="Arial" w:eastAsia="Arial Unicode MS" w:hAnsi="Arial" w:cs="Arial"/>
          <w:sz w:val="22"/>
          <w:szCs w:val="22"/>
        </w:rPr>
        <w:t>.</w:t>
      </w:r>
      <w:r w:rsidR="007B787F" w:rsidRPr="009D5D94">
        <w:rPr>
          <w:rFonts w:ascii="Arial" w:eastAsia="Arial Unicode MS" w:hAnsi="Arial" w:cs="Arial"/>
          <w:sz w:val="22"/>
          <w:szCs w:val="22"/>
        </w:rPr>
        <w:t xml:space="preserve"> </w:t>
      </w:r>
      <w:r w:rsidR="007D043E" w:rsidRPr="009D5D94">
        <w:rPr>
          <w:rFonts w:ascii="Arial" w:eastAsia="Arial Unicode MS" w:hAnsi="Arial" w:cs="Arial"/>
          <w:sz w:val="22"/>
          <w:szCs w:val="22"/>
        </w:rPr>
        <w:t xml:space="preserve">Zero nicotine products are not included in the TPD. Products </w:t>
      </w:r>
      <w:r w:rsidR="007E63EF" w:rsidRPr="009D5D94">
        <w:rPr>
          <w:rFonts w:ascii="Arial" w:eastAsia="Arial Unicode MS" w:hAnsi="Arial" w:cs="Arial"/>
          <w:sz w:val="22"/>
          <w:szCs w:val="22"/>
        </w:rPr>
        <w:t xml:space="preserve">containing </w:t>
      </w:r>
      <w:r w:rsidR="007D043E" w:rsidRPr="009D5D94">
        <w:rPr>
          <w:rFonts w:ascii="Arial" w:eastAsia="Arial Unicode MS" w:hAnsi="Arial" w:cs="Arial"/>
          <w:sz w:val="22"/>
          <w:szCs w:val="22"/>
        </w:rPr>
        <w:t xml:space="preserve">over 20mg per ml </w:t>
      </w:r>
      <w:r w:rsidR="00E05E80" w:rsidRPr="009D5D94">
        <w:rPr>
          <w:rFonts w:ascii="Arial" w:eastAsia="Arial Unicode MS" w:hAnsi="Arial" w:cs="Arial"/>
          <w:sz w:val="22"/>
          <w:szCs w:val="22"/>
        </w:rPr>
        <w:t xml:space="preserve">of nicotine </w:t>
      </w:r>
      <w:r w:rsidR="007D043E" w:rsidRPr="009D5D94">
        <w:rPr>
          <w:rFonts w:ascii="Arial" w:eastAsia="Arial Unicode MS" w:hAnsi="Arial" w:cs="Arial"/>
          <w:sz w:val="22"/>
          <w:szCs w:val="22"/>
        </w:rPr>
        <w:t>will need to have a medicinal licen</w:t>
      </w:r>
      <w:r w:rsidR="009D5D94">
        <w:rPr>
          <w:rFonts w:ascii="Arial" w:eastAsia="Arial Unicode MS" w:hAnsi="Arial" w:cs="Arial"/>
          <w:sz w:val="22"/>
          <w:szCs w:val="22"/>
        </w:rPr>
        <w:t>s</w:t>
      </w:r>
      <w:r w:rsidR="007D043E" w:rsidRPr="009D5D94">
        <w:rPr>
          <w:rFonts w:ascii="Arial" w:eastAsia="Arial Unicode MS" w:hAnsi="Arial" w:cs="Arial"/>
          <w:sz w:val="22"/>
          <w:szCs w:val="22"/>
        </w:rPr>
        <w:t>e</w:t>
      </w:r>
      <w:r w:rsidR="007E63EF" w:rsidRPr="009D5D94">
        <w:rPr>
          <w:rFonts w:ascii="Arial" w:eastAsia="Arial Unicode MS" w:hAnsi="Arial" w:cs="Arial"/>
          <w:sz w:val="22"/>
          <w:szCs w:val="22"/>
        </w:rPr>
        <w:t>.</w:t>
      </w:r>
      <w:r w:rsidR="007D043E" w:rsidRPr="009D5D94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04E8AE3" w14:textId="77777777" w:rsidR="007E63EF" w:rsidRDefault="007E63EF" w:rsidP="000C7F3E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5F299F3E" w14:textId="66F05899" w:rsidR="00FA4114" w:rsidRDefault="00FA4114" w:rsidP="000C7F3E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the TPD advertising, promotion and sponsorship of electronic cigarettes and re-fill containers is prohibited on cross-border media </w:t>
      </w:r>
      <w:r w:rsidR="007E32C2">
        <w:rPr>
          <w:rFonts w:ascii="Arial" w:hAnsi="Arial" w:cs="Arial"/>
          <w:sz w:val="22"/>
          <w:szCs w:val="22"/>
        </w:rPr>
        <w:t>platforms including on the internet, television, radio, newspapers and magazines.</w:t>
      </w:r>
    </w:p>
    <w:p w14:paraId="07F6C676" w14:textId="77777777" w:rsidR="007E63EF" w:rsidRPr="00D62E57" w:rsidRDefault="007E63EF" w:rsidP="000C7F3E">
      <w:pPr>
        <w:pStyle w:val="NoSpacing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4393A1" w14:textId="007A2ADA" w:rsidR="00163546" w:rsidRDefault="00163546" w:rsidP="000C7F3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new </w:t>
      </w:r>
      <w:r w:rsidR="00B97A38">
        <w:rPr>
          <w:color w:val="auto"/>
          <w:sz w:val="22"/>
          <w:szCs w:val="22"/>
        </w:rPr>
        <w:t xml:space="preserve">product </w:t>
      </w:r>
      <w:r>
        <w:rPr>
          <w:color w:val="auto"/>
          <w:sz w:val="22"/>
          <w:szCs w:val="22"/>
        </w:rPr>
        <w:t xml:space="preserve">rules </w:t>
      </w:r>
      <w:r w:rsidR="00E23D07">
        <w:rPr>
          <w:color w:val="auto"/>
          <w:sz w:val="22"/>
          <w:szCs w:val="22"/>
        </w:rPr>
        <w:t xml:space="preserve">under the TPD </w:t>
      </w:r>
      <w:r>
        <w:rPr>
          <w:color w:val="auto"/>
          <w:sz w:val="22"/>
          <w:szCs w:val="22"/>
        </w:rPr>
        <w:t xml:space="preserve">for electronic cigarettes will: </w:t>
      </w:r>
    </w:p>
    <w:p w14:paraId="7A5FD5F2" w14:textId="77777777" w:rsidR="00163546" w:rsidRDefault="00163546" w:rsidP="000C7F3E">
      <w:pPr>
        <w:pStyle w:val="Default"/>
        <w:jc w:val="both"/>
        <w:rPr>
          <w:color w:val="auto"/>
          <w:sz w:val="22"/>
          <w:szCs w:val="22"/>
        </w:rPr>
      </w:pPr>
    </w:p>
    <w:p w14:paraId="06CEADD6" w14:textId="79B7A523" w:rsidR="00163546" w:rsidRDefault="00163546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Introduce a size limit for e-liquids of 10ml for dedicated refill containers and 2ml for disposable electronic cigarettes, cartridges and tanks.</w:t>
      </w:r>
    </w:p>
    <w:p w14:paraId="41EF9FA4" w14:textId="5DD8BCCC" w:rsidR="00163546" w:rsidRDefault="00754E71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Require </w:t>
      </w:r>
      <w:r w:rsidR="00163546">
        <w:rPr>
          <w:color w:val="auto"/>
          <w:sz w:val="22"/>
          <w:szCs w:val="22"/>
        </w:rPr>
        <w:t xml:space="preserve">products </w:t>
      </w:r>
      <w:r>
        <w:rPr>
          <w:color w:val="auto"/>
          <w:sz w:val="22"/>
          <w:szCs w:val="22"/>
        </w:rPr>
        <w:t>to be</w:t>
      </w:r>
      <w:r w:rsidR="00163546">
        <w:rPr>
          <w:color w:val="auto"/>
          <w:sz w:val="22"/>
          <w:szCs w:val="22"/>
        </w:rPr>
        <w:t xml:space="preserve"> child and tamper proof.</w:t>
      </w:r>
    </w:p>
    <w:p w14:paraId="2CFC9B4D" w14:textId="329A9170" w:rsidR="008E4DDE" w:rsidRPr="008E4DDE" w:rsidRDefault="00754E71" w:rsidP="008E4DD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 w:rsidRPr="008E4DDE">
        <w:rPr>
          <w:color w:val="auto"/>
          <w:sz w:val="22"/>
          <w:szCs w:val="22"/>
        </w:rPr>
        <w:t xml:space="preserve">Require the pack to include a health warning </w:t>
      </w:r>
      <w:r w:rsidR="008E4DDE" w:rsidRPr="008E4DDE">
        <w:rPr>
          <w:sz w:val="22"/>
          <w:szCs w:val="22"/>
        </w:rPr>
        <w:t>covering 30% of the surfaces of the unit packet and any outside packaging stating ‘</w:t>
      </w:r>
      <w:r w:rsidR="008E4DDE" w:rsidRPr="00B87924">
        <w:rPr>
          <w:i/>
          <w:sz w:val="22"/>
          <w:szCs w:val="22"/>
        </w:rPr>
        <w:t>This product contains nicotine which is a highly addictive substance.’</w:t>
      </w:r>
      <w:r w:rsidR="008E4DDE" w:rsidRPr="008E4DDE">
        <w:rPr>
          <w:sz w:val="22"/>
          <w:szCs w:val="22"/>
        </w:rPr>
        <w:t xml:space="preserve"> </w:t>
      </w:r>
    </w:p>
    <w:p w14:paraId="20CC3990" w14:textId="5ECFD984" w:rsidR="00163546" w:rsidRDefault="00163546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Require instructions for use, information on addictiveness and toxicity on the packaging and accompanying information leaflet. </w:t>
      </w:r>
    </w:p>
    <w:p w14:paraId="55C8FAC4" w14:textId="7492CC28" w:rsidR="00163546" w:rsidRDefault="00163546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 certain promotional and misleading descriptors on packaging.</w:t>
      </w:r>
    </w:p>
    <w:p w14:paraId="1A49068D" w14:textId="7DC0F7EF" w:rsidR="00163546" w:rsidRDefault="00163546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Ensure that all substances contained in the product and information on the product's nicotine content are declared on the label.</w:t>
      </w:r>
    </w:p>
    <w:p w14:paraId="42693EB9" w14:textId="7A678744" w:rsidR="00163546" w:rsidRPr="00275C24" w:rsidRDefault="00163546" w:rsidP="000C7F3E">
      <w:pPr>
        <w:pStyle w:val="Default"/>
        <w:numPr>
          <w:ilvl w:val="0"/>
          <w:numId w:val="21"/>
        </w:numPr>
        <w:spacing w:after="5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Require manufacturers to inform Member States before placing new or modified products on the market and notify a range of product information concerning composition, emissions and sales/marketing data.</w:t>
      </w:r>
    </w:p>
    <w:p w14:paraId="19E014B3" w14:textId="6D8AA16D" w:rsidR="00163546" w:rsidRPr="00C53B75" w:rsidRDefault="00163546" w:rsidP="000C7F3E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Introduce a registration scheme for businesses engaged in cross-border distance sales of </w:t>
      </w:r>
      <w:r w:rsidRPr="00C53B75">
        <w:rPr>
          <w:sz w:val="22"/>
          <w:szCs w:val="22"/>
        </w:rPr>
        <w:t>electronic cigarette products</w:t>
      </w:r>
      <w:r w:rsidRPr="00C53B75">
        <w:rPr>
          <w:color w:val="auto"/>
          <w:sz w:val="22"/>
          <w:szCs w:val="22"/>
        </w:rPr>
        <w:t>.</w:t>
      </w:r>
    </w:p>
    <w:p w14:paraId="30AC557C" w14:textId="5C72FAEA" w:rsidR="00E23D07" w:rsidRPr="00C53B75" w:rsidRDefault="00E23D07" w:rsidP="00C53B75">
      <w:pPr>
        <w:pStyle w:val="Default"/>
        <w:numPr>
          <w:ilvl w:val="0"/>
          <w:numId w:val="21"/>
        </w:numPr>
        <w:spacing w:after="54"/>
        <w:rPr>
          <w:color w:val="auto"/>
          <w:sz w:val="22"/>
          <w:szCs w:val="22"/>
        </w:rPr>
      </w:pPr>
      <w:r w:rsidRPr="00C53B75">
        <w:rPr>
          <w:color w:val="auto"/>
          <w:sz w:val="22"/>
          <w:szCs w:val="22"/>
        </w:rPr>
        <w:t>Prohibit the advertising or promotion, directly or indirectly, of e</w:t>
      </w:r>
      <w:r w:rsidR="00D62E57" w:rsidRPr="00C53B75">
        <w:rPr>
          <w:color w:val="auto"/>
          <w:sz w:val="22"/>
          <w:szCs w:val="22"/>
        </w:rPr>
        <w:t xml:space="preserve">lectronic </w:t>
      </w:r>
      <w:r w:rsidRPr="00C53B75">
        <w:rPr>
          <w:color w:val="auto"/>
          <w:sz w:val="22"/>
          <w:szCs w:val="22"/>
        </w:rPr>
        <w:t>cigarettes and re-fill containers on a number of media platforms, including on television, radio, newspapers and magazines;</w:t>
      </w:r>
    </w:p>
    <w:p w14:paraId="2BC51687" w14:textId="47E3B8AA" w:rsidR="002B06F6" w:rsidRDefault="002B06F6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</w:rPr>
      </w:pPr>
    </w:p>
    <w:p w14:paraId="1B149595" w14:textId="77777777" w:rsidR="00CB1BD5" w:rsidRPr="00D62E57" w:rsidRDefault="00CB1BD5" w:rsidP="00CB1BD5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</w:pPr>
      <w:r w:rsidRPr="00D62E57"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  <w:t>Transitional periods</w:t>
      </w:r>
    </w:p>
    <w:p w14:paraId="3EAE8671" w14:textId="1E1C64C4" w:rsidR="00817619" w:rsidRDefault="00817619" w:rsidP="0095603E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also a transitional period for electronic cigarettes, allowing non-compliant stock to be sold off. Non-compliant electronic cigarettes or refill containers could be sold until 20</w:t>
      </w:r>
      <w:r w:rsidRPr="009D5D9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2016. From 20</w:t>
      </w:r>
      <w:r w:rsidRPr="009D5D9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2017 all products on sale in the UK must be fully compliant with the TPD.</w:t>
      </w:r>
    </w:p>
    <w:p w14:paraId="1E58F142" w14:textId="7C8B7E5D" w:rsidR="00CB1BD5" w:rsidRPr="00D62E57" w:rsidRDefault="00CB1BD5" w:rsidP="0095603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D62E57">
        <w:rPr>
          <w:rFonts w:ascii="Arial" w:hAnsi="Arial" w:cs="Arial"/>
          <w:sz w:val="22"/>
          <w:szCs w:val="22"/>
        </w:rPr>
        <w:t xml:space="preserve"> (See </w:t>
      </w:r>
      <w:hyperlink r:id="rId31" w:history="1">
        <w:r w:rsidRPr="00D62E57">
          <w:rPr>
            <w:rStyle w:val="Hyperlink"/>
            <w:rFonts w:ascii="Arial" w:hAnsi="Arial" w:cs="Arial"/>
            <w:sz w:val="22"/>
            <w:szCs w:val="22"/>
          </w:rPr>
          <w:t>MHRA guidance</w:t>
        </w:r>
      </w:hyperlink>
      <w:r w:rsidRPr="00D62E57">
        <w:rPr>
          <w:rFonts w:ascii="Arial" w:hAnsi="Arial" w:cs="Arial"/>
          <w:sz w:val="22"/>
          <w:szCs w:val="22"/>
        </w:rPr>
        <w:t xml:space="preserve"> for more information on the regulations and transitional arrangements).</w:t>
      </w:r>
    </w:p>
    <w:p w14:paraId="4928BE75" w14:textId="77777777" w:rsidR="00CB1BD5" w:rsidRDefault="00CB1BD5" w:rsidP="00CB1BD5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</w:pPr>
    </w:p>
    <w:p w14:paraId="74568046" w14:textId="5CE7BCCE" w:rsidR="00031BB5" w:rsidRPr="0019372C" w:rsidRDefault="00031BB5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</w:pPr>
      <w:r w:rsidRPr="0019372C"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  <w:t xml:space="preserve">Enforcement </w:t>
      </w:r>
      <w:r w:rsidR="006E30E8" w:rsidRPr="0019372C"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  <w:t xml:space="preserve">of the Tobacco and Related Products Regulations 2016 </w:t>
      </w:r>
    </w:p>
    <w:p w14:paraId="5F6E9A2A" w14:textId="548C6AF1" w:rsidR="006E30E8" w:rsidRDefault="006E30E8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6156F9">
        <w:rPr>
          <w:rFonts w:ascii="Arial" w:hAnsi="Arial" w:cs="Arial"/>
          <w:sz w:val="22"/>
          <w:szCs w:val="22"/>
        </w:rPr>
        <w:lastRenderedPageBreak/>
        <w:t xml:space="preserve">Each Weights and Measures authority in Great Britain and each </w:t>
      </w:r>
      <w:r w:rsidRPr="002A2E89">
        <w:rPr>
          <w:rFonts w:ascii="Arial" w:hAnsi="Arial" w:cs="Arial"/>
          <w:sz w:val="22"/>
          <w:szCs w:val="22"/>
        </w:rPr>
        <w:t>D</w:t>
      </w:r>
      <w:r w:rsidRPr="006156F9">
        <w:rPr>
          <w:rFonts w:ascii="Arial" w:hAnsi="Arial" w:cs="Arial"/>
          <w:sz w:val="22"/>
          <w:szCs w:val="22"/>
        </w:rPr>
        <w:t xml:space="preserve">istrict </w:t>
      </w:r>
      <w:r w:rsidRPr="002A2E89">
        <w:rPr>
          <w:rFonts w:ascii="Arial" w:hAnsi="Arial" w:cs="Arial"/>
          <w:sz w:val="22"/>
          <w:szCs w:val="22"/>
        </w:rPr>
        <w:t>C</w:t>
      </w:r>
      <w:r w:rsidRPr="006156F9">
        <w:rPr>
          <w:rFonts w:ascii="Arial" w:hAnsi="Arial" w:cs="Arial"/>
          <w:sz w:val="22"/>
          <w:szCs w:val="22"/>
        </w:rPr>
        <w:t xml:space="preserve">ouncil in Northern Ireland has the responsibility for the </w:t>
      </w:r>
      <w:r w:rsidRPr="002A2E89">
        <w:rPr>
          <w:rFonts w:ascii="Arial" w:hAnsi="Arial" w:cs="Arial"/>
          <w:sz w:val="22"/>
          <w:szCs w:val="22"/>
        </w:rPr>
        <w:t>enforcement of these new Regulations. Effectively this means that local trading standards officers will be responsible for ensuring compliance with the law</w:t>
      </w:r>
      <w:r w:rsidRPr="006156F9">
        <w:rPr>
          <w:rFonts w:ascii="Arial" w:hAnsi="Arial" w:cs="Arial"/>
          <w:sz w:val="22"/>
          <w:szCs w:val="22"/>
        </w:rPr>
        <w:t>.</w:t>
      </w:r>
    </w:p>
    <w:p w14:paraId="39133820" w14:textId="77777777" w:rsidR="00517DAA" w:rsidRDefault="00517DAA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315D0482" w14:textId="49261533" w:rsidR="00517DAA" w:rsidRPr="006156F9" w:rsidRDefault="00517DAA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proposed approach will be one of initial compliance building with businesses and a period of monitoring thereafter. Where noncompliance is found, further advice and guidance will be made available. Enforcement action may be taken where other attempts to secure compliance have failed.   </w:t>
      </w:r>
    </w:p>
    <w:p w14:paraId="06688A97" w14:textId="311D2509" w:rsidR="006E30E8" w:rsidRPr="002A2E89" w:rsidRDefault="006E30E8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6156F9">
        <w:rPr>
          <w:rFonts w:ascii="Arial" w:hAnsi="Arial" w:cs="Arial"/>
          <w:sz w:val="22"/>
          <w:szCs w:val="22"/>
        </w:rPr>
        <w:t xml:space="preserve"> </w:t>
      </w:r>
    </w:p>
    <w:p w14:paraId="4BBF77CC" w14:textId="3AAA3860" w:rsidR="006E30E8" w:rsidRPr="002A2E89" w:rsidRDefault="006E30E8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>A number of different offences are created in the Regulations including but not limited to:</w:t>
      </w:r>
    </w:p>
    <w:p w14:paraId="04AD3927" w14:textId="77777777" w:rsidR="006E30E8" w:rsidRPr="002A2E89" w:rsidRDefault="006E30E8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047650FB" w14:textId="525C4375" w:rsidR="006E30E8" w:rsidRPr="002A2E89" w:rsidRDefault="006E30E8" w:rsidP="006156F9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A2E89">
        <w:rPr>
          <w:rFonts w:ascii="Arial" w:hAnsi="Arial" w:cs="Arial"/>
          <w:sz w:val="22"/>
          <w:szCs w:val="22"/>
        </w:rPr>
        <w:t xml:space="preserve">Any person that </w:t>
      </w:r>
      <w:r w:rsidRPr="006156F9">
        <w:rPr>
          <w:rFonts w:ascii="Arial" w:hAnsi="Arial" w:cs="Arial"/>
          <w:sz w:val="22"/>
          <w:szCs w:val="22"/>
        </w:rPr>
        <w:t>produces or supplies a tobacco product, or manufactures a tobacco product for export, in breach of a provision of labelling</w:t>
      </w:r>
      <w:r w:rsidRPr="002A2E89">
        <w:rPr>
          <w:rFonts w:ascii="Arial" w:hAnsi="Arial" w:cs="Arial"/>
          <w:sz w:val="22"/>
          <w:szCs w:val="22"/>
        </w:rPr>
        <w:t xml:space="preserve"> requirements or </w:t>
      </w:r>
      <w:r w:rsidRPr="006156F9">
        <w:rPr>
          <w:rFonts w:ascii="Arial" w:hAnsi="Arial" w:cs="Arial"/>
          <w:sz w:val="22"/>
          <w:szCs w:val="22"/>
        </w:rPr>
        <w:t>emissions and ingredients</w:t>
      </w:r>
      <w:r w:rsidRPr="002A2E89">
        <w:rPr>
          <w:rFonts w:ascii="Arial" w:hAnsi="Arial" w:cs="Arial"/>
          <w:sz w:val="22"/>
          <w:szCs w:val="22"/>
        </w:rPr>
        <w:t xml:space="preserve"> requirements</w:t>
      </w:r>
      <w:r w:rsidR="004A7782" w:rsidRPr="002A2E89">
        <w:rPr>
          <w:rFonts w:ascii="Arial" w:hAnsi="Arial" w:cs="Arial"/>
          <w:sz w:val="22"/>
          <w:szCs w:val="22"/>
        </w:rPr>
        <w:t xml:space="preserve"> commits an offence</w:t>
      </w:r>
      <w:r w:rsidR="00B87924">
        <w:rPr>
          <w:rFonts w:ascii="Arial" w:hAnsi="Arial" w:cs="Arial"/>
          <w:sz w:val="22"/>
          <w:szCs w:val="22"/>
        </w:rPr>
        <w:t>.</w:t>
      </w:r>
      <w:r w:rsidR="004A7782" w:rsidRPr="002A2E89">
        <w:rPr>
          <w:rFonts w:ascii="Arial" w:hAnsi="Arial" w:cs="Arial"/>
          <w:sz w:val="22"/>
          <w:szCs w:val="22"/>
        </w:rPr>
        <w:t xml:space="preserve"> </w:t>
      </w:r>
      <w:r w:rsidRPr="006156F9">
        <w:rPr>
          <w:rFonts w:ascii="Arial" w:hAnsi="Arial" w:cs="Arial"/>
          <w:sz w:val="22"/>
          <w:szCs w:val="22"/>
        </w:rPr>
        <w:t xml:space="preserve"> </w:t>
      </w:r>
    </w:p>
    <w:p w14:paraId="4A0D6F6B" w14:textId="3894D392" w:rsidR="006E30E8" w:rsidRPr="006156F9" w:rsidRDefault="006E30E8" w:rsidP="006156F9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156F9">
        <w:rPr>
          <w:rFonts w:ascii="Arial" w:hAnsi="Arial" w:cs="Arial"/>
          <w:sz w:val="22"/>
          <w:szCs w:val="22"/>
        </w:rPr>
        <w:t>Any person that breaches any provision relating to requirements for electronic cigarettes</w:t>
      </w:r>
      <w:r w:rsidR="004A7782" w:rsidRPr="002A2E89">
        <w:rPr>
          <w:rFonts w:ascii="Arial" w:hAnsi="Arial" w:cs="Arial"/>
          <w:sz w:val="22"/>
          <w:szCs w:val="22"/>
        </w:rPr>
        <w:t xml:space="preserve"> commits an offence</w:t>
      </w:r>
      <w:r w:rsidR="00B87924">
        <w:rPr>
          <w:rFonts w:ascii="Arial" w:hAnsi="Arial" w:cs="Arial"/>
          <w:sz w:val="22"/>
          <w:szCs w:val="22"/>
        </w:rPr>
        <w:t>.</w:t>
      </w:r>
      <w:r w:rsidR="004A7782" w:rsidRPr="002A2E89">
        <w:rPr>
          <w:rFonts w:ascii="Arial" w:hAnsi="Arial" w:cs="Arial"/>
          <w:sz w:val="22"/>
          <w:szCs w:val="22"/>
        </w:rPr>
        <w:t xml:space="preserve"> </w:t>
      </w:r>
    </w:p>
    <w:p w14:paraId="54C42ADD" w14:textId="77777777" w:rsidR="006E30E8" w:rsidRPr="002A2E89" w:rsidRDefault="006E30E8" w:rsidP="006E30E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12B51D24" w14:textId="4CD09684" w:rsidR="004A7782" w:rsidRPr="006156F9" w:rsidRDefault="006E30E8" w:rsidP="000C7F3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6156F9">
        <w:rPr>
          <w:rStyle w:val="at2"/>
          <w:rFonts w:ascii="Arial" w:eastAsia="Arial Unicode MS" w:hAnsi="Arial" w:cs="Arial"/>
          <w:sz w:val="22"/>
          <w:szCs w:val="22"/>
        </w:rPr>
        <w:t xml:space="preserve">The </w:t>
      </w:r>
      <w:r w:rsidR="004A7782" w:rsidRPr="002A2E89">
        <w:rPr>
          <w:rStyle w:val="at2"/>
          <w:rFonts w:ascii="Arial" w:eastAsia="Arial Unicode MS" w:hAnsi="Arial" w:cs="Arial"/>
          <w:sz w:val="22"/>
          <w:szCs w:val="22"/>
        </w:rPr>
        <w:t>R</w:t>
      </w:r>
      <w:r w:rsidRPr="006156F9">
        <w:rPr>
          <w:rStyle w:val="at2"/>
          <w:rFonts w:ascii="Arial" w:eastAsia="Arial Unicode MS" w:hAnsi="Arial" w:cs="Arial"/>
          <w:sz w:val="22"/>
          <w:szCs w:val="22"/>
        </w:rPr>
        <w:t xml:space="preserve">egulations </w:t>
      </w:r>
      <w:r w:rsidR="004A7782" w:rsidRPr="002A2E89">
        <w:rPr>
          <w:rStyle w:val="at2"/>
          <w:rFonts w:ascii="Arial" w:eastAsia="Arial Unicode MS" w:hAnsi="Arial" w:cs="Arial"/>
          <w:sz w:val="22"/>
          <w:szCs w:val="22"/>
        </w:rPr>
        <w:t xml:space="preserve">also </w:t>
      </w:r>
      <w:r w:rsidRPr="006156F9">
        <w:rPr>
          <w:rStyle w:val="at2"/>
          <w:rFonts w:ascii="Arial" w:eastAsia="Arial Unicode MS" w:hAnsi="Arial" w:cs="Arial"/>
          <w:sz w:val="22"/>
          <w:szCs w:val="22"/>
        </w:rPr>
        <w:t xml:space="preserve">include a </w:t>
      </w:r>
      <w:r w:rsidR="006D1FD6" w:rsidRPr="006156F9">
        <w:rPr>
          <w:rStyle w:val="at2"/>
          <w:rFonts w:ascii="Arial" w:eastAsia="Arial Unicode MS" w:hAnsi="Arial" w:cs="Arial"/>
          <w:sz w:val="22"/>
          <w:szCs w:val="22"/>
        </w:rPr>
        <w:t>defense</w:t>
      </w:r>
      <w:r w:rsidRPr="006156F9">
        <w:rPr>
          <w:rStyle w:val="at2"/>
          <w:rFonts w:ascii="Arial" w:eastAsia="Arial Unicode MS" w:hAnsi="Arial" w:cs="Arial"/>
          <w:sz w:val="22"/>
          <w:szCs w:val="22"/>
        </w:rPr>
        <w:t xml:space="preserve"> provision for the person charged to prove that they </w:t>
      </w:r>
      <w:r w:rsidRPr="006156F9">
        <w:rPr>
          <w:rFonts w:ascii="Arial" w:hAnsi="Arial" w:cs="Arial"/>
          <w:sz w:val="22"/>
          <w:szCs w:val="22"/>
        </w:rPr>
        <w:t xml:space="preserve">exercised all due diligence to avoid </w:t>
      </w:r>
      <w:r w:rsidR="004A7782" w:rsidRPr="002A2E89">
        <w:rPr>
          <w:rFonts w:ascii="Arial" w:hAnsi="Arial" w:cs="Arial"/>
          <w:sz w:val="22"/>
          <w:szCs w:val="22"/>
        </w:rPr>
        <w:t xml:space="preserve">the commission of the </w:t>
      </w:r>
      <w:r w:rsidRPr="006156F9">
        <w:rPr>
          <w:rFonts w:ascii="Arial" w:hAnsi="Arial" w:cs="Arial"/>
          <w:sz w:val="22"/>
          <w:szCs w:val="22"/>
        </w:rPr>
        <w:t>offence.</w:t>
      </w:r>
      <w:r w:rsidR="004A7782" w:rsidRPr="006156F9">
        <w:rPr>
          <w:rFonts w:ascii="Arial" w:hAnsi="Arial" w:cs="Arial"/>
          <w:sz w:val="22"/>
          <w:szCs w:val="22"/>
        </w:rPr>
        <w:t xml:space="preserve"> This means that the person must provide evidence that they took reasonable steps and that they carried out suitable checks to avoid </w:t>
      </w:r>
      <w:r w:rsidR="00583521" w:rsidRPr="00583521">
        <w:rPr>
          <w:rFonts w:ascii="Arial" w:hAnsi="Arial" w:cs="Arial"/>
          <w:sz w:val="22"/>
          <w:szCs w:val="22"/>
        </w:rPr>
        <w:t>committing the offence</w:t>
      </w:r>
      <w:r w:rsidR="004A7782" w:rsidRPr="006156F9">
        <w:rPr>
          <w:rFonts w:ascii="Arial" w:hAnsi="Arial" w:cs="Arial"/>
          <w:sz w:val="22"/>
          <w:szCs w:val="22"/>
        </w:rPr>
        <w:t xml:space="preserve">. What constitutes due diligence is a matter to be considered in each individual case. </w:t>
      </w:r>
    </w:p>
    <w:p w14:paraId="761345B3" w14:textId="77777777" w:rsidR="004A7782" w:rsidRPr="002A2E89" w:rsidRDefault="004A7782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</w:rPr>
      </w:pPr>
    </w:p>
    <w:p w14:paraId="638EEA8C" w14:textId="545CD0B3" w:rsidR="004A7782" w:rsidRPr="002A2E89" w:rsidRDefault="004A7782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</w:rPr>
      </w:pPr>
      <w:r w:rsidRPr="006156F9">
        <w:rPr>
          <w:rFonts w:ascii="Arial" w:hAnsi="Arial" w:cs="Arial"/>
          <w:sz w:val="22"/>
          <w:szCs w:val="22"/>
        </w:rPr>
        <w:t>A person guilty of an offence under these Regulations is liable</w:t>
      </w:r>
      <w:r w:rsidRPr="002A2E89">
        <w:rPr>
          <w:rFonts w:ascii="Arial" w:hAnsi="Arial" w:cs="Arial"/>
          <w:sz w:val="22"/>
          <w:szCs w:val="22"/>
        </w:rPr>
        <w:t xml:space="preserve"> </w:t>
      </w:r>
      <w:r w:rsidRPr="006156F9">
        <w:rPr>
          <w:rFonts w:ascii="Arial" w:hAnsi="Arial" w:cs="Arial"/>
          <w:sz w:val="22"/>
          <w:szCs w:val="22"/>
        </w:rPr>
        <w:t xml:space="preserve">on </w:t>
      </w:r>
      <w:r w:rsidR="00517DAA">
        <w:rPr>
          <w:rFonts w:ascii="Arial" w:hAnsi="Arial" w:cs="Arial"/>
          <w:sz w:val="22"/>
          <w:szCs w:val="22"/>
        </w:rPr>
        <w:t>(a) s</w:t>
      </w:r>
      <w:r w:rsidRPr="002A2E89">
        <w:rPr>
          <w:rFonts w:ascii="Arial" w:hAnsi="Arial" w:cs="Arial"/>
          <w:sz w:val="22"/>
          <w:szCs w:val="22"/>
        </w:rPr>
        <w:t xml:space="preserve">ummary </w:t>
      </w:r>
      <w:r w:rsidRPr="006156F9">
        <w:rPr>
          <w:rFonts w:ascii="Arial" w:hAnsi="Arial" w:cs="Arial"/>
          <w:sz w:val="22"/>
          <w:szCs w:val="22"/>
        </w:rPr>
        <w:t>conviction</w:t>
      </w:r>
      <w:r w:rsidR="005D1C77">
        <w:rPr>
          <w:rFonts w:ascii="Arial" w:hAnsi="Arial" w:cs="Arial"/>
          <w:sz w:val="22"/>
          <w:szCs w:val="22"/>
        </w:rPr>
        <w:t xml:space="preserve"> (Magistrates court or equivalent</w:t>
      </w:r>
      <w:r w:rsidRPr="002A2E89">
        <w:rPr>
          <w:rFonts w:ascii="Arial" w:hAnsi="Arial" w:cs="Arial"/>
          <w:sz w:val="22"/>
          <w:szCs w:val="22"/>
        </w:rPr>
        <w:t xml:space="preserve">)  </w:t>
      </w:r>
      <w:r w:rsidRPr="006156F9">
        <w:rPr>
          <w:rFonts w:ascii="Arial" w:hAnsi="Arial" w:cs="Arial"/>
          <w:sz w:val="22"/>
          <w:szCs w:val="22"/>
        </w:rPr>
        <w:t>in England and Wales to imprisonment for a term not exceeding three months, or a fine or both</w:t>
      </w:r>
      <w:r w:rsidR="00B87924">
        <w:rPr>
          <w:rFonts w:ascii="Arial" w:hAnsi="Arial" w:cs="Arial"/>
          <w:sz w:val="22"/>
          <w:szCs w:val="22"/>
        </w:rPr>
        <w:t>;</w:t>
      </w:r>
      <w:r w:rsidRPr="006156F9">
        <w:rPr>
          <w:rFonts w:ascii="Arial" w:hAnsi="Arial" w:cs="Arial"/>
          <w:sz w:val="22"/>
          <w:szCs w:val="22"/>
        </w:rPr>
        <w:t xml:space="preserve"> or</w:t>
      </w:r>
      <w:r w:rsidR="007D043E">
        <w:rPr>
          <w:rFonts w:ascii="Arial" w:hAnsi="Arial" w:cs="Arial"/>
          <w:sz w:val="22"/>
          <w:szCs w:val="22"/>
        </w:rPr>
        <w:t xml:space="preserve"> </w:t>
      </w:r>
      <w:r w:rsidRPr="006156F9">
        <w:rPr>
          <w:rFonts w:ascii="Arial" w:hAnsi="Arial" w:cs="Arial"/>
          <w:sz w:val="22"/>
          <w:szCs w:val="22"/>
        </w:rPr>
        <w:t xml:space="preserve">in Scotland </w:t>
      </w:r>
      <w:r w:rsidR="0042449B" w:rsidRPr="006156F9">
        <w:rPr>
          <w:rFonts w:ascii="Arial" w:hAnsi="Arial" w:cs="Arial"/>
          <w:sz w:val="22"/>
          <w:szCs w:val="22"/>
        </w:rPr>
        <w:t xml:space="preserve">to imprisonment for a term not exceeding </w:t>
      </w:r>
      <w:r w:rsidR="0042449B">
        <w:rPr>
          <w:rFonts w:ascii="Arial" w:hAnsi="Arial" w:cs="Arial"/>
          <w:sz w:val="22"/>
          <w:szCs w:val="22"/>
        </w:rPr>
        <w:t xml:space="preserve">twelve </w:t>
      </w:r>
      <w:r w:rsidR="0042449B" w:rsidRPr="006156F9">
        <w:rPr>
          <w:rFonts w:ascii="Arial" w:hAnsi="Arial" w:cs="Arial"/>
          <w:sz w:val="22"/>
          <w:szCs w:val="22"/>
        </w:rPr>
        <w:t xml:space="preserve">months, or a fine not exceeding level 5 on the standard scale, or both; </w:t>
      </w:r>
      <w:r w:rsidRPr="006156F9">
        <w:rPr>
          <w:rFonts w:ascii="Arial" w:hAnsi="Arial" w:cs="Arial"/>
          <w:sz w:val="22"/>
          <w:szCs w:val="22"/>
        </w:rPr>
        <w:t xml:space="preserve">or </w:t>
      </w:r>
      <w:r w:rsidR="0042449B">
        <w:rPr>
          <w:rFonts w:ascii="Arial" w:hAnsi="Arial" w:cs="Arial"/>
          <w:sz w:val="22"/>
          <w:szCs w:val="22"/>
        </w:rPr>
        <w:t xml:space="preserve">in </w:t>
      </w:r>
      <w:r w:rsidRPr="006156F9">
        <w:rPr>
          <w:rFonts w:ascii="Arial" w:hAnsi="Arial" w:cs="Arial"/>
          <w:sz w:val="22"/>
          <w:szCs w:val="22"/>
        </w:rPr>
        <w:t>Northern Ireland, to imprisonment for a term not exceeding three months, or a fine not exceeding level 5 on the standard scale, or both; or</w:t>
      </w:r>
      <w:r w:rsidR="007D043E">
        <w:rPr>
          <w:rFonts w:ascii="Arial" w:hAnsi="Arial" w:cs="Arial"/>
          <w:sz w:val="22"/>
          <w:szCs w:val="22"/>
        </w:rPr>
        <w:t xml:space="preserve"> </w:t>
      </w:r>
      <w:r w:rsidRPr="006156F9">
        <w:rPr>
          <w:rFonts w:ascii="Arial" w:hAnsi="Arial" w:cs="Arial"/>
          <w:sz w:val="22"/>
          <w:szCs w:val="22"/>
        </w:rPr>
        <w:t xml:space="preserve">(b) on conviction </w:t>
      </w:r>
      <w:r w:rsidRPr="002A2E89">
        <w:rPr>
          <w:rFonts w:ascii="Arial" w:hAnsi="Arial" w:cs="Arial"/>
          <w:sz w:val="22"/>
          <w:szCs w:val="22"/>
        </w:rPr>
        <w:t xml:space="preserve">on indictment (crown court) </w:t>
      </w:r>
      <w:r w:rsidRPr="006156F9">
        <w:rPr>
          <w:rFonts w:ascii="Arial" w:hAnsi="Arial" w:cs="Arial"/>
          <w:sz w:val="22"/>
          <w:szCs w:val="22"/>
        </w:rPr>
        <w:t xml:space="preserve">to imprisonment for a term not exceeding 2 years, or a fine, or both. </w:t>
      </w:r>
      <w:r w:rsidRPr="002A2E89">
        <w:rPr>
          <w:rStyle w:val="at2"/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1A4D26C3" w14:textId="77777777" w:rsidR="00E103D4" w:rsidRDefault="00E103D4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i/>
          <w:sz w:val="22"/>
          <w:szCs w:val="22"/>
        </w:rPr>
      </w:pPr>
    </w:p>
    <w:p w14:paraId="2AEE9DD8" w14:textId="186B5DC1" w:rsidR="002B06F6" w:rsidRPr="0019372C" w:rsidRDefault="00425734" w:rsidP="000C7F3E">
      <w:pPr>
        <w:pStyle w:val="NoSpacing"/>
        <w:jc w:val="both"/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</w:pPr>
      <w:r w:rsidRPr="0019372C"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  <w:t>M</w:t>
      </w:r>
      <w:r w:rsidR="00031BB5" w:rsidRPr="0019372C">
        <w:rPr>
          <w:rStyle w:val="at2"/>
          <w:rFonts w:ascii="Arial" w:eastAsia="Arial Unicode MS" w:hAnsi="Arial" w:cs="Arial"/>
          <w:b/>
          <w:sz w:val="22"/>
          <w:szCs w:val="22"/>
          <w:u w:val="single"/>
        </w:rPr>
        <w:t xml:space="preserve">edicinally licensed electronic cigarettes </w:t>
      </w:r>
    </w:p>
    <w:p w14:paraId="3B2BE861" w14:textId="3B1187D6" w:rsidR="00425734" w:rsidRPr="00667D50" w:rsidRDefault="00874034" w:rsidP="000C7F3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25734">
        <w:rPr>
          <w:rFonts w:ascii="Arial" w:hAnsi="Arial" w:cs="Arial"/>
          <w:b/>
          <w:noProof/>
          <w:color w:val="FF660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97A087" wp14:editId="16EB4EE1">
                <wp:simplePos x="0" y="0"/>
                <wp:positionH relativeFrom="column">
                  <wp:posOffset>-29210</wp:posOffset>
                </wp:positionH>
                <wp:positionV relativeFrom="paragraph">
                  <wp:posOffset>809625</wp:posOffset>
                </wp:positionV>
                <wp:extent cx="6238875" cy="23717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A9059" w14:textId="16F7EC80" w:rsidR="00425734" w:rsidRPr="00C71A6E" w:rsidRDefault="00FC1840" w:rsidP="00FC1840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71A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Legal c</w:t>
                            </w:r>
                            <w:r w:rsidR="00425734" w:rsidRPr="00C71A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hallenges to </w:t>
                            </w:r>
                            <w:r w:rsidR="004E2E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the</w:t>
                            </w:r>
                            <w:r w:rsidR="004E2E15" w:rsidRPr="00C71A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425734" w:rsidRPr="00C71A6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regulations</w:t>
                            </w:r>
                          </w:p>
                          <w:p w14:paraId="6E90CBEE" w14:textId="77777777" w:rsidR="00E30183" w:rsidRPr="00C71A6E" w:rsidRDefault="00E30183" w:rsidP="00EC71B4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C71A6E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The tobacco industry challenged both the Tobacco Products Directive through the European Court of Justice (ECJ) and standardised packaging regulations through the UK courts.</w:t>
                            </w:r>
                          </w:p>
                          <w:p w14:paraId="3871B634" w14:textId="77777777" w:rsidR="00E30183" w:rsidRPr="00C71A6E" w:rsidRDefault="00E30183" w:rsidP="00EC71B4">
                            <w:pPr>
                              <w:pStyle w:val="NoSpacing"/>
                              <w:jc w:val="both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3369A66" w14:textId="77777777" w:rsidR="00461C32" w:rsidRPr="00C71A6E" w:rsidRDefault="00E30183" w:rsidP="00EC71B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4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May 2016 the ECJ ruled that the TPD is lawful</w:t>
                            </w:r>
                            <w:r w:rsidR="00461C32"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that the tobacco industry’s challenge which sought to overturn the Directive was without foundation</w:t>
                            </w:r>
                            <w:r w:rsidRPr="00C71A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F969EA" w14:textId="77777777" w:rsidR="00461C32" w:rsidRPr="00C71A6E" w:rsidRDefault="00461C32" w:rsidP="00EC71B4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A042CA2" w14:textId="77777777" w:rsidR="00A73BE4" w:rsidRDefault="00F81822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19</w:t>
                            </w:r>
                            <w:r w:rsidRPr="009D5D9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May 2016 the UK High Court ruled that standardised packaging is lawful</w:t>
                            </w:r>
                            <w:r w:rsidR="00A73B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F1ECE7" w14:textId="77777777" w:rsidR="00A73BE4" w:rsidRDefault="00A73BE4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F09DBF" w14:textId="7BF04BB8" w:rsidR="00F81822" w:rsidRDefault="00A73BE4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30</w:t>
                            </w:r>
                            <w:r w:rsidRPr="00A73BE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November 2016 The Appeal Court rejected the appeal from three tobacco companies against the High Court ruling. </w:t>
                            </w:r>
                          </w:p>
                          <w:p w14:paraId="61757952" w14:textId="77777777" w:rsidR="00F81822" w:rsidRDefault="00F81822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9CBC5ED" w14:textId="67307628" w:rsidR="000777FF" w:rsidRPr="000777FF" w:rsidRDefault="00F81822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 12</w:t>
                            </w:r>
                            <w:r w:rsidRPr="009D5D9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May 2017 the UK Supreme Court refused the tobacco industry the right to </w:t>
                            </w:r>
                            <w:r w:rsidR="00A73B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further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appeal the High Court ruling, meaning there can be no </w:t>
                            </w:r>
                            <w:r w:rsidR="00A73B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legal challenges to standardised packaging.</w:t>
                            </w:r>
                          </w:p>
                          <w:p w14:paraId="2A4DCC5C" w14:textId="77777777" w:rsidR="000777FF" w:rsidRDefault="000777FF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A5AB69" w14:textId="77777777" w:rsidR="000777FF" w:rsidRPr="00425734" w:rsidRDefault="000777FF" w:rsidP="00425734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DEC79F" w14:textId="7EBEDCFF" w:rsidR="00425734" w:rsidRDefault="00425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A0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.3pt;margin-top:63.75pt;width:491.25pt;height:18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" strokecolor="#f60">
                <v:textbox>
                  <w:txbxContent>
                    <w:p w14:paraId="02FA9059" w14:textId="16F7EC80" w:rsidR="00425734" w:rsidRPr="00C71A6E" w:rsidRDefault="00FC1840" w:rsidP="00FC1840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C71A6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Legal c</w:t>
                      </w:r>
                      <w:r w:rsidR="00425734" w:rsidRPr="00C71A6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hallenges to </w:t>
                      </w:r>
                      <w:r w:rsidR="004E2E15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the</w:t>
                      </w:r>
                      <w:r w:rsidR="004E2E15" w:rsidRPr="00C71A6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425734" w:rsidRPr="00C71A6E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regulations</w:t>
                      </w:r>
                    </w:p>
                    <w:p w14:paraId="6E90CBEE" w14:textId="77777777" w:rsidR="00E30183" w:rsidRPr="00C71A6E" w:rsidRDefault="00E30183" w:rsidP="00EC71B4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C71A6E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The tobacco industry challenged both the Tobacco Products Directive through the European Court of Justice (ECJ) and standardised packaging regulations through the UK courts.</w:t>
                      </w:r>
                    </w:p>
                    <w:p w14:paraId="3871B634" w14:textId="77777777" w:rsidR="00E30183" w:rsidRPr="00C71A6E" w:rsidRDefault="00E30183" w:rsidP="00EC71B4">
                      <w:pPr>
                        <w:pStyle w:val="NoSpacing"/>
                        <w:jc w:val="both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3369A66" w14:textId="77777777" w:rsidR="00461C32" w:rsidRPr="00C71A6E" w:rsidRDefault="00E30183" w:rsidP="00EC71B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On 4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May 2016 the ECJ ruled that the TPD is lawful</w:t>
                      </w:r>
                      <w:r w:rsidR="00461C32"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that the tobacco industry’s challenge which sought to overturn the Directive was without foundation</w:t>
                      </w:r>
                      <w:r w:rsidRPr="00C71A6E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9F969EA" w14:textId="77777777" w:rsidR="00461C32" w:rsidRPr="00C71A6E" w:rsidRDefault="00461C32" w:rsidP="00EC71B4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A042CA2" w14:textId="77777777" w:rsidR="00A73BE4" w:rsidRDefault="00F81822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19</w:t>
                      </w:r>
                      <w:r w:rsidRPr="009D5D9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May 2016 the UK High Court ruled that standardised packaging is lawful</w:t>
                      </w:r>
                      <w:r w:rsidR="00A73BE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4F1ECE7" w14:textId="77777777" w:rsidR="00A73BE4" w:rsidRDefault="00A73BE4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F09DBF" w14:textId="7BF04BB8" w:rsidR="00F81822" w:rsidRDefault="00A73BE4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30</w:t>
                      </w:r>
                      <w:r w:rsidRPr="00A73BE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November 2016 The Appeal Court rejected the appeal from three tobacco companies against the High Court ruling. </w:t>
                      </w:r>
                    </w:p>
                    <w:p w14:paraId="61757952" w14:textId="77777777" w:rsidR="00F81822" w:rsidRDefault="00F81822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9CBC5ED" w14:textId="67307628" w:rsidR="000777FF" w:rsidRPr="000777FF" w:rsidRDefault="00F81822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On 12</w:t>
                      </w:r>
                      <w:r w:rsidRPr="009D5D9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May 2017 the UK Supreme Court refused the tobacco industry the right to </w:t>
                      </w:r>
                      <w:r w:rsidR="00A73B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further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appeal the High Court ruling, meaning there can be no </w:t>
                      </w:r>
                      <w:r w:rsidR="00A73B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legal challenges to standardised packaging.</w:t>
                      </w:r>
                    </w:p>
                    <w:p w14:paraId="2A4DCC5C" w14:textId="77777777" w:rsidR="000777FF" w:rsidRDefault="000777FF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A5AB69" w14:textId="77777777" w:rsidR="000777FF" w:rsidRPr="00425734" w:rsidRDefault="000777FF" w:rsidP="00425734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DEC79F" w14:textId="7EBEDCFF" w:rsidR="00425734" w:rsidRDefault="00425734"/>
                  </w:txbxContent>
                </v:textbox>
                <w10:wrap type="square"/>
              </v:shape>
            </w:pict>
          </mc:Fallback>
        </mc:AlternateContent>
      </w:r>
      <w:r w:rsidR="007B787F" w:rsidRPr="00031BB5">
        <w:rPr>
          <w:rFonts w:ascii="Arial" w:hAnsi="Arial" w:cs="Arial"/>
          <w:sz w:val="22"/>
          <w:szCs w:val="22"/>
        </w:rPr>
        <w:t xml:space="preserve">Products which contain </w:t>
      </w:r>
      <w:r w:rsidR="007B787F" w:rsidRPr="00031BB5">
        <w:rPr>
          <w:rFonts w:ascii="Arial" w:hAnsi="Arial" w:cs="Arial"/>
          <w:sz w:val="22"/>
          <w:szCs w:val="22"/>
          <w:u w:val="single"/>
        </w:rPr>
        <w:t>more than 20 mg per ml of nicotine</w:t>
      </w:r>
      <w:r w:rsidR="007B787F" w:rsidRPr="00031BB5">
        <w:rPr>
          <w:rFonts w:ascii="Arial" w:hAnsi="Arial" w:cs="Arial"/>
          <w:sz w:val="22"/>
          <w:szCs w:val="22"/>
        </w:rPr>
        <w:t xml:space="preserve"> or which </w:t>
      </w:r>
      <w:r w:rsidR="007B787F" w:rsidRPr="00031BB5">
        <w:rPr>
          <w:rFonts w:ascii="Arial" w:hAnsi="Arial" w:cs="Arial"/>
          <w:sz w:val="22"/>
          <w:szCs w:val="22"/>
          <w:u w:val="single"/>
        </w:rPr>
        <w:t>make smoking cessation claims</w:t>
      </w:r>
      <w:r w:rsidR="007B787F" w:rsidRPr="00031BB5">
        <w:rPr>
          <w:rFonts w:ascii="Arial" w:hAnsi="Arial" w:cs="Arial"/>
          <w:sz w:val="22"/>
          <w:szCs w:val="22"/>
        </w:rPr>
        <w:t xml:space="preserve"> will be prohibited unless they are licensed as medicines. These products will require </w:t>
      </w:r>
      <w:proofErr w:type="spellStart"/>
      <w:r w:rsidR="007B787F" w:rsidRPr="00031BB5">
        <w:rPr>
          <w:rFonts w:ascii="Arial" w:hAnsi="Arial" w:cs="Arial"/>
          <w:sz w:val="22"/>
          <w:szCs w:val="22"/>
        </w:rPr>
        <w:t>authorisation</w:t>
      </w:r>
      <w:proofErr w:type="spellEnd"/>
      <w:r w:rsidR="007B787F" w:rsidRPr="00031BB5">
        <w:rPr>
          <w:rFonts w:ascii="Arial" w:hAnsi="Arial" w:cs="Arial"/>
          <w:sz w:val="22"/>
          <w:szCs w:val="22"/>
        </w:rPr>
        <w:t xml:space="preserve"> </w:t>
      </w:r>
      <w:r w:rsidR="002B06F6" w:rsidRPr="00031BB5">
        <w:rPr>
          <w:rFonts w:ascii="Arial" w:hAnsi="Arial" w:cs="Arial"/>
          <w:sz w:val="22"/>
          <w:szCs w:val="22"/>
        </w:rPr>
        <w:t xml:space="preserve">from </w:t>
      </w:r>
      <w:r w:rsidR="007B787F" w:rsidRPr="00031BB5">
        <w:rPr>
          <w:rFonts w:ascii="Arial" w:hAnsi="Arial" w:cs="Arial"/>
          <w:sz w:val="22"/>
          <w:szCs w:val="22"/>
        </w:rPr>
        <w:t xml:space="preserve">the Medicines and Healthcare </w:t>
      </w:r>
      <w:r w:rsidR="00E60459">
        <w:rPr>
          <w:rFonts w:ascii="Arial" w:hAnsi="Arial" w:cs="Arial"/>
          <w:sz w:val="22"/>
          <w:szCs w:val="22"/>
        </w:rPr>
        <w:t>p</w:t>
      </w:r>
      <w:r w:rsidR="007B787F" w:rsidRPr="00031BB5">
        <w:rPr>
          <w:rFonts w:ascii="Arial" w:hAnsi="Arial" w:cs="Arial"/>
          <w:sz w:val="22"/>
          <w:szCs w:val="22"/>
        </w:rPr>
        <w:t xml:space="preserve">roducts Regulatory Agency (MHRA) in the UK and this will be enforced by the MHRA. </w:t>
      </w:r>
      <w:bookmarkStart w:id="3" w:name="_GoBack"/>
      <w:bookmarkEnd w:id="3"/>
    </w:p>
    <w:sectPr w:rsidR="00425734" w:rsidRPr="00667D50" w:rsidSect="00246044">
      <w:footerReference w:type="default" r:id="rId32"/>
      <w:endnotePr>
        <w:numFmt w:val="decimal"/>
      </w:endnotePr>
      <w:type w:val="continuous"/>
      <w:pgSz w:w="12240" w:h="15840"/>
      <w:pgMar w:top="993" w:right="144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E71B0" w14:textId="77777777" w:rsidR="0054649E" w:rsidRDefault="0054649E" w:rsidP="00A37EFF">
      <w:pPr>
        <w:spacing w:after="0" w:line="240" w:lineRule="auto"/>
      </w:pPr>
      <w:r>
        <w:separator/>
      </w:r>
    </w:p>
  </w:endnote>
  <w:endnote w:type="continuationSeparator" w:id="0">
    <w:p w14:paraId="7B928645" w14:textId="77777777" w:rsidR="0054649E" w:rsidRDefault="0054649E" w:rsidP="00A3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208679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48E35" w14:textId="45310290" w:rsidR="00616B86" w:rsidRPr="003D377A" w:rsidRDefault="00CF5CEE" w:rsidP="008A3BDD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May</w:t>
        </w:r>
        <w:r w:rsidR="000B7876" w:rsidRPr="003D377A">
          <w:rPr>
            <w:rFonts w:ascii="Arial" w:hAnsi="Arial" w:cs="Arial"/>
            <w:sz w:val="16"/>
            <w:szCs w:val="16"/>
          </w:rPr>
          <w:t xml:space="preserve"> 201</w:t>
        </w:r>
        <w:r w:rsidR="000A3C5A">
          <w:rPr>
            <w:rFonts w:ascii="Arial" w:hAnsi="Arial" w:cs="Arial"/>
            <w:sz w:val="16"/>
            <w:szCs w:val="16"/>
          </w:rPr>
          <w:t xml:space="preserve">7 </w:t>
        </w:r>
        <w:r w:rsidR="008A3BDD" w:rsidRPr="003D377A">
          <w:rPr>
            <w:rFonts w:ascii="Arial" w:hAnsi="Arial" w:cs="Arial"/>
            <w:sz w:val="16"/>
            <w:szCs w:val="16"/>
          </w:rPr>
          <w:t xml:space="preserve"> </w:t>
        </w:r>
        <w:r w:rsidR="008A3BDD" w:rsidRPr="003D377A">
          <w:rPr>
            <w:rFonts w:ascii="Arial" w:hAnsi="Arial" w:cs="Arial"/>
            <w:sz w:val="16"/>
            <w:szCs w:val="16"/>
          </w:rPr>
          <w:tab/>
        </w:r>
        <w:r w:rsidR="008A3BDD" w:rsidRPr="003D377A">
          <w:rPr>
            <w:rFonts w:ascii="Arial" w:hAnsi="Arial" w:cs="Arial"/>
            <w:sz w:val="16"/>
            <w:szCs w:val="16"/>
          </w:rPr>
          <w:tab/>
        </w:r>
        <w:r w:rsidR="008A3BDD" w:rsidRPr="003D377A">
          <w:rPr>
            <w:rFonts w:ascii="Arial" w:hAnsi="Arial" w:cs="Arial"/>
            <w:sz w:val="16"/>
            <w:szCs w:val="16"/>
          </w:rPr>
          <w:tab/>
        </w:r>
        <w:r w:rsidR="00616B86" w:rsidRPr="003D377A">
          <w:rPr>
            <w:rFonts w:ascii="Arial" w:hAnsi="Arial" w:cs="Arial"/>
            <w:sz w:val="16"/>
            <w:szCs w:val="16"/>
          </w:rPr>
          <w:fldChar w:fldCharType="begin"/>
        </w:r>
        <w:r w:rsidR="00616B86" w:rsidRPr="003D377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616B86" w:rsidRPr="003D377A">
          <w:rPr>
            <w:rFonts w:ascii="Arial" w:hAnsi="Arial" w:cs="Arial"/>
            <w:sz w:val="16"/>
            <w:szCs w:val="16"/>
          </w:rPr>
          <w:fldChar w:fldCharType="separate"/>
        </w:r>
        <w:r w:rsidR="00A73BE4">
          <w:rPr>
            <w:rFonts w:ascii="Arial" w:hAnsi="Arial" w:cs="Arial"/>
            <w:noProof/>
            <w:sz w:val="16"/>
            <w:szCs w:val="16"/>
          </w:rPr>
          <w:t>4</w:t>
        </w:r>
        <w:r w:rsidR="00616B86" w:rsidRPr="003D377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CF05BD9" w14:textId="77777777" w:rsidR="00616B86" w:rsidRDefault="00616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32485" w14:textId="77777777" w:rsidR="0054649E" w:rsidRDefault="0054649E" w:rsidP="00A37EFF">
      <w:pPr>
        <w:spacing w:after="0" w:line="240" w:lineRule="auto"/>
      </w:pPr>
      <w:r>
        <w:separator/>
      </w:r>
    </w:p>
  </w:footnote>
  <w:footnote w:type="continuationSeparator" w:id="0">
    <w:p w14:paraId="50A7E078" w14:textId="77777777" w:rsidR="0054649E" w:rsidRDefault="0054649E" w:rsidP="00A3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A85"/>
    <w:multiLevelType w:val="hybridMultilevel"/>
    <w:tmpl w:val="3D30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AE2"/>
    <w:multiLevelType w:val="hybridMultilevel"/>
    <w:tmpl w:val="1D32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04D3"/>
    <w:multiLevelType w:val="hybridMultilevel"/>
    <w:tmpl w:val="A602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49FE"/>
    <w:multiLevelType w:val="hybridMultilevel"/>
    <w:tmpl w:val="A7A6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02276"/>
    <w:multiLevelType w:val="hybridMultilevel"/>
    <w:tmpl w:val="894E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132E"/>
    <w:multiLevelType w:val="hybridMultilevel"/>
    <w:tmpl w:val="34506836"/>
    <w:lvl w:ilvl="0" w:tplc="A4746BE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556CAC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E07FA8"/>
    <w:multiLevelType w:val="hybridMultilevel"/>
    <w:tmpl w:val="5D809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42D"/>
    <w:multiLevelType w:val="hybridMultilevel"/>
    <w:tmpl w:val="07048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0068"/>
    <w:multiLevelType w:val="multilevel"/>
    <w:tmpl w:val="9DB4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F7BAE"/>
    <w:multiLevelType w:val="hybridMultilevel"/>
    <w:tmpl w:val="2966B70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3CE71D73"/>
    <w:multiLevelType w:val="hybridMultilevel"/>
    <w:tmpl w:val="B0740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728"/>
    <w:multiLevelType w:val="hybridMultilevel"/>
    <w:tmpl w:val="FE083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008FE"/>
    <w:multiLevelType w:val="hybridMultilevel"/>
    <w:tmpl w:val="5A087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8048D"/>
    <w:multiLevelType w:val="multilevel"/>
    <w:tmpl w:val="828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B6C33"/>
    <w:multiLevelType w:val="hybridMultilevel"/>
    <w:tmpl w:val="5D32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C0F"/>
    <w:multiLevelType w:val="hybridMultilevel"/>
    <w:tmpl w:val="9970C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A327014"/>
    <w:multiLevelType w:val="hybridMultilevel"/>
    <w:tmpl w:val="222C4602"/>
    <w:lvl w:ilvl="0" w:tplc="08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8" w15:restartNumberingAfterBreak="0">
    <w:nsid w:val="604175A2"/>
    <w:multiLevelType w:val="hybridMultilevel"/>
    <w:tmpl w:val="13089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039DC"/>
    <w:multiLevelType w:val="hybridMultilevel"/>
    <w:tmpl w:val="BBE0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9671C"/>
    <w:multiLevelType w:val="hybridMultilevel"/>
    <w:tmpl w:val="2CAABF94"/>
    <w:lvl w:ilvl="0" w:tplc="24A2D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A6228D"/>
    <w:multiLevelType w:val="hybridMultilevel"/>
    <w:tmpl w:val="7CEE1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C795F"/>
    <w:multiLevelType w:val="hybridMultilevel"/>
    <w:tmpl w:val="FE083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8"/>
  </w:num>
  <w:num w:numId="5">
    <w:abstractNumId w:val="15"/>
  </w:num>
  <w:num w:numId="6">
    <w:abstractNumId w:val="12"/>
  </w:num>
  <w:num w:numId="7">
    <w:abstractNumId w:val="6"/>
  </w:num>
  <w:num w:numId="8">
    <w:abstractNumId w:val="21"/>
  </w:num>
  <w:num w:numId="9">
    <w:abstractNumId w:val="22"/>
  </w:num>
  <w:num w:numId="10">
    <w:abstractNumId w:val="14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11"/>
  </w:num>
  <w:num w:numId="21">
    <w:abstractNumId w:val="1"/>
  </w:num>
  <w:num w:numId="22">
    <w:abstractNumId w:val="18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63"/>
    <w:rsid w:val="00004493"/>
    <w:rsid w:val="00015F0F"/>
    <w:rsid w:val="00031136"/>
    <w:rsid w:val="00031BB5"/>
    <w:rsid w:val="00040BC6"/>
    <w:rsid w:val="000426FD"/>
    <w:rsid w:val="00045900"/>
    <w:rsid w:val="00054B68"/>
    <w:rsid w:val="00063A4D"/>
    <w:rsid w:val="000774BA"/>
    <w:rsid w:val="000777FF"/>
    <w:rsid w:val="000913EE"/>
    <w:rsid w:val="000929D3"/>
    <w:rsid w:val="000A3C5A"/>
    <w:rsid w:val="000B7876"/>
    <w:rsid w:val="000C6C3F"/>
    <w:rsid w:val="000C7F3E"/>
    <w:rsid w:val="000D057B"/>
    <w:rsid w:val="000E5C88"/>
    <w:rsid w:val="00112508"/>
    <w:rsid w:val="00112BAD"/>
    <w:rsid w:val="001132E3"/>
    <w:rsid w:val="001263B6"/>
    <w:rsid w:val="00127E11"/>
    <w:rsid w:val="00134B26"/>
    <w:rsid w:val="00161140"/>
    <w:rsid w:val="00163546"/>
    <w:rsid w:val="00173877"/>
    <w:rsid w:val="0019372C"/>
    <w:rsid w:val="00196135"/>
    <w:rsid w:val="00197F81"/>
    <w:rsid w:val="001A231C"/>
    <w:rsid w:val="001F0507"/>
    <w:rsid w:val="001F4FFF"/>
    <w:rsid w:val="00203D32"/>
    <w:rsid w:val="00204060"/>
    <w:rsid w:val="00212537"/>
    <w:rsid w:val="00221D00"/>
    <w:rsid w:val="00225B63"/>
    <w:rsid w:val="0022712D"/>
    <w:rsid w:val="00241783"/>
    <w:rsid w:val="00246044"/>
    <w:rsid w:val="0026233B"/>
    <w:rsid w:val="00274069"/>
    <w:rsid w:val="00277069"/>
    <w:rsid w:val="002824BC"/>
    <w:rsid w:val="00283E63"/>
    <w:rsid w:val="002849E5"/>
    <w:rsid w:val="0029091A"/>
    <w:rsid w:val="00294E58"/>
    <w:rsid w:val="00295F5C"/>
    <w:rsid w:val="002A2E89"/>
    <w:rsid w:val="002A4AED"/>
    <w:rsid w:val="002B06F6"/>
    <w:rsid w:val="002B100A"/>
    <w:rsid w:val="002B6573"/>
    <w:rsid w:val="002B6FB7"/>
    <w:rsid w:val="002C7362"/>
    <w:rsid w:val="002C79A9"/>
    <w:rsid w:val="002F0326"/>
    <w:rsid w:val="002F3C9D"/>
    <w:rsid w:val="002F5388"/>
    <w:rsid w:val="002F7F10"/>
    <w:rsid w:val="003069E4"/>
    <w:rsid w:val="00307290"/>
    <w:rsid w:val="003164F5"/>
    <w:rsid w:val="0032741B"/>
    <w:rsid w:val="0033195C"/>
    <w:rsid w:val="003408AA"/>
    <w:rsid w:val="00353AC0"/>
    <w:rsid w:val="00361AF1"/>
    <w:rsid w:val="00361CD6"/>
    <w:rsid w:val="0036528D"/>
    <w:rsid w:val="00366FFF"/>
    <w:rsid w:val="00367C14"/>
    <w:rsid w:val="0037047F"/>
    <w:rsid w:val="0038369C"/>
    <w:rsid w:val="003944EB"/>
    <w:rsid w:val="003D377A"/>
    <w:rsid w:val="003D39EA"/>
    <w:rsid w:val="003E0767"/>
    <w:rsid w:val="003E53BF"/>
    <w:rsid w:val="003F7A80"/>
    <w:rsid w:val="00405EFE"/>
    <w:rsid w:val="0040747A"/>
    <w:rsid w:val="004104A1"/>
    <w:rsid w:val="00417854"/>
    <w:rsid w:val="004234CF"/>
    <w:rsid w:val="0042449B"/>
    <w:rsid w:val="00425734"/>
    <w:rsid w:val="00434D98"/>
    <w:rsid w:val="004368A3"/>
    <w:rsid w:val="00440513"/>
    <w:rsid w:val="00442596"/>
    <w:rsid w:val="00443BE0"/>
    <w:rsid w:val="004461B9"/>
    <w:rsid w:val="00450089"/>
    <w:rsid w:val="00450ACE"/>
    <w:rsid w:val="00461C32"/>
    <w:rsid w:val="0046751B"/>
    <w:rsid w:val="004717C5"/>
    <w:rsid w:val="00471B20"/>
    <w:rsid w:val="00481B73"/>
    <w:rsid w:val="0048495C"/>
    <w:rsid w:val="00484CE2"/>
    <w:rsid w:val="0049112A"/>
    <w:rsid w:val="00492CB0"/>
    <w:rsid w:val="004A0F69"/>
    <w:rsid w:val="004A2B33"/>
    <w:rsid w:val="004A700E"/>
    <w:rsid w:val="004A7782"/>
    <w:rsid w:val="004B5E5A"/>
    <w:rsid w:val="004C2823"/>
    <w:rsid w:val="004C43BC"/>
    <w:rsid w:val="004D1BBA"/>
    <w:rsid w:val="004E238F"/>
    <w:rsid w:val="004E2E15"/>
    <w:rsid w:val="004E718B"/>
    <w:rsid w:val="004F07F5"/>
    <w:rsid w:val="00503EB0"/>
    <w:rsid w:val="00514C84"/>
    <w:rsid w:val="00516C58"/>
    <w:rsid w:val="00517DAA"/>
    <w:rsid w:val="00527050"/>
    <w:rsid w:val="005301F4"/>
    <w:rsid w:val="005330BB"/>
    <w:rsid w:val="0054649E"/>
    <w:rsid w:val="00547580"/>
    <w:rsid w:val="00550126"/>
    <w:rsid w:val="00552625"/>
    <w:rsid w:val="0055286F"/>
    <w:rsid w:val="005629DE"/>
    <w:rsid w:val="00566C14"/>
    <w:rsid w:val="0056733C"/>
    <w:rsid w:val="00572D9B"/>
    <w:rsid w:val="00583521"/>
    <w:rsid w:val="00590388"/>
    <w:rsid w:val="00593414"/>
    <w:rsid w:val="005A0582"/>
    <w:rsid w:val="005A60A9"/>
    <w:rsid w:val="005B3AB4"/>
    <w:rsid w:val="005D1C77"/>
    <w:rsid w:val="00602B5E"/>
    <w:rsid w:val="006156F9"/>
    <w:rsid w:val="00616B86"/>
    <w:rsid w:val="00622CD9"/>
    <w:rsid w:val="0063283C"/>
    <w:rsid w:val="0063680D"/>
    <w:rsid w:val="006473F1"/>
    <w:rsid w:val="00651827"/>
    <w:rsid w:val="00653F5B"/>
    <w:rsid w:val="00667D50"/>
    <w:rsid w:val="006A11AF"/>
    <w:rsid w:val="006A22F9"/>
    <w:rsid w:val="006A6CF7"/>
    <w:rsid w:val="006B39EC"/>
    <w:rsid w:val="006C1586"/>
    <w:rsid w:val="006C1F63"/>
    <w:rsid w:val="006C5496"/>
    <w:rsid w:val="006D1FD6"/>
    <w:rsid w:val="006D47BB"/>
    <w:rsid w:val="006D6E01"/>
    <w:rsid w:val="006E30E8"/>
    <w:rsid w:val="006E5B5D"/>
    <w:rsid w:val="00711DB3"/>
    <w:rsid w:val="00720751"/>
    <w:rsid w:val="00727E32"/>
    <w:rsid w:val="00730DD2"/>
    <w:rsid w:val="0073541D"/>
    <w:rsid w:val="00741838"/>
    <w:rsid w:val="00747DA1"/>
    <w:rsid w:val="00754E71"/>
    <w:rsid w:val="00765F04"/>
    <w:rsid w:val="007763F9"/>
    <w:rsid w:val="00776B6B"/>
    <w:rsid w:val="007A6739"/>
    <w:rsid w:val="007A6F3D"/>
    <w:rsid w:val="007B0EF2"/>
    <w:rsid w:val="007B4B4D"/>
    <w:rsid w:val="007B787F"/>
    <w:rsid w:val="007D043E"/>
    <w:rsid w:val="007D7A0E"/>
    <w:rsid w:val="007E2A86"/>
    <w:rsid w:val="007E32C2"/>
    <w:rsid w:val="007E63EF"/>
    <w:rsid w:val="007F2F40"/>
    <w:rsid w:val="007F7474"/>
    <w:rsid w:val="00806A26"/>
    <w:rsid w:val="0081637F"/>
    <w:rsid w:val="00817619"/>
    <w:rsid w:val="00822B17"/>
    <w:rsid w:val="00825928"/>
    <w:rsid w:val="00840E02"/>
    <w:rsid w:val="00857812"/>
    <w:rsid w:val="00865433"/>
    <w:rsid w:val="0086547E"/>
    <w:rsid w:val="00874034"/>
    <w:rsid w:val="00876DD9"/>
    <w:rsid w:val="00882C20"/>
    <w:rsid w:val="00892CA1"/>
    <w:rsid w:val="008A3BDD"/>
    <w:rsid w:val="008A7531"/>
    <w:rsid w:val="008A76BE"/>
    <w:rsid w:val="008C6D70"/>
    <w:rsid w:val="008D7920"/>
    <w:rsid w:val="008E20C7"/>
    <w:rsid w:val="008E4DDE"/>
    <w:rsid w:val="00904313"/>
    <w:rsid w:val="0091002A"/>
    <w:rsid w:val="00912CE2"/>
    <w:rsid w:val="00914625"/>
    <w:rsid w:val="0093077F"/>
    <w:rsid w:val="00937183"/>
    <w:rsid w:val="00940131"/>
    <w:rsid w:val="009404B6"/>
    <w:rsid w:val="009438C6"/>
    <w:rsid w:val="00944989"/>
    <w:rsid w:val="00945D9F"/>
    <w:rsid w:val="009526D2"/>
    <w:rsid w:val="0095603E"/>
    <w:rsid w:val="00960A46"/>
    <w:rsid w:val="00960DD9"/>
    <w:rsid w:val="00964AA7"/>
    <w:rsid w:val="009737FB"/>
    <w:rsid w:val="00977651"/>
    <w:rsid w:val="0098064B"/>
    <w:rsid w:val="0098382A"/>
    <w:rsid w:val="009929FC"/>
    <w:rsid w:val="009B40DF"/>
    <w:rsid w:val="009C440D"/>
    <w:rsid w:val="009D5D94"/>
    <w:rsid w:val="009E3F4A"/>
    <w:rsid w:val="009E741F"/>
    <w:rsid w:val="009F2D1C"/>
    <w:rsid w:val="009F3DEF"/>
    <w:rsid w:val="00A17EF3"/>
    <w:rsid w:val="00A27DDE"/>
    <w:rsid w:val="00A314AF"/>
    <w:rsid w:val="00A338D7"/>
    <w:rsid w:val="00A37EFF"/>
    <w:rsid w:val="00A441C6"/>
    <w:rsid w:val="00A60492"/>
    <w:rsid w:val="00A63BF6"/>
    <w:rsid w:val="00A63C6B"/>
    <w:rsid w:val="00A65908"/>
    <w:rsid w:val="00A73BE4"/>
    <w:rsid w:val="00A82E77"/>
    <w:rsid w:val="00A8564C"/>
    <w:rsid w:val="00A91B17"/>
    <w:rsid w:val="00A9206B"/>
    <w:rsid w:val="00A93527"/>
    <w:rsid w:val="00A94AC1"/>
    <w:rsid w:val="00A9636B"/>
    <w:rsid w:val="00AB118A"/>
    <w:rsid w:val="00AC3441"/>
    <w:rsid w:val="00AD6C8D"/>
    <w:rsid w:val="00B04E40"/>
    <w:rsid w:val="00B107AF"/>
    <w:rsid w:val="00B244A8"/>
    <w:rsid w:val="00B272E8"/>
    <w:rsid w:val="00B304CB"/>
    <w:rsid w:val="00B306D6"/>
    <w:rsid w:val="00B308FA"/>
    <w:rsid w:val="00B41485"/>
    <w:rsid w:val="00B43D27"/>
    <w:rsid w:val="00B54624"/>
    <w:rsid w:val="00B6159A"/>
    <w:rsid w:val="00B61B5C"/>
    <w:rsid w:val="00B64826"/>
    <w:rsid w:val="00B6667C"/>
    <w:rsid w:val="00B72AEC"/>
    <w:rsid w:val="00B863CE"/>
    <w:rsid w:val="00B87924"/>
    <w:rsid w:val="00B879A1"/>
    <w:rsid w:val="00B91F13"/>
    <w:rsid w:val="00B9457F"/>
    <w:rsid w:val="00B97A38"/>
    <w:rsid w:val="00BA2A5C"/>
    <w:rsid w:val="00BB73C6"/>
    <w:rsid w:val="00BC46E8"/>
    <w:rsid w:val="00BD3066"/>
    <w:rsid w:val="00BD3252"/>
    <w:rsid w:val="00BD5FD6"/>
    <w:rsid w:val="00BD77F5"/>
    <w:rsid w:val="00BE48DB"/>
    <w:rsid w:val="00C0316C"/>
    <w:rsid w:val="00C047BE"/>
    <w:rsid w:val="00C17D55"/>
    <w:rsid w:val="00C210D2"/>
    <w:rsid w:val="00C219C4"/>
    <w:rsid w:val="00C32E8A"/>
    <w:rsid w:val="00C36BF8"/>
    <w:rsid w:val="00C44A6E"/>
    <w:rsid w:val="00C45A7F"/>
    <w:rsid w:val="00C50970"/>
    <w:rsid w:val="00C530DE"/>
    <w:rsid w:val="00C53B75"/>
    <w:rsid w:val="00C571F7"/>
    <w:rsid w:val="00C65830"/>
    <w:rsid w:val="00C66AF3"/>
    <w:rsid w:val="00C71A6E"/>
    <w:rsid w:val="00C74B4F"/>
    <w:rsid w:val="00C85B5C"/>
    <w:rsid w:val="00C937F1"/>
    <w:rsid w:val="00C971BA"/>
    <w:rsid w:val="00CB023B"/>
    <w:rsid w:val="00CB1BD5"/>
    <w:rsid w:val="00CC1D30"/>
    <w:rsid w:val="00CE1A93"/>
    <w:rsid w:val="00CE2301"/>
    <w:rsid w:val="00CF5CEE"/>
    <w:rsid w:val="00D06AD6"/>
    <w:rsid w:val="00D3441F"/>
    <w:rsid w:val="00D34479"/>
    <w:rsid w:val="00D56D1B"/>
    <w:rsid w:val="00D60F21"/>
    <w:rsid w:val="00D62E57"/>
    <w:rsid w:val="00D82ED2"/>
    <w:rsid w:val="00D85975"/>
    <w:rsid w:val="00D922EE"/>
    <w:rsid w:val="00D97267"/>
    <w:rsid w:val="00D974C9"/>
    <w:rsid w:val="00DA3F20"/>
    <w:rsid w:val="00DB1E3E"/>
    <w:rsid w:val="00DB3CAF"/>
    <w:rsid w:val="00DC0919"/>
    <w:rsid w:val="00DC53AE"/>
    <w:rsid w:val="00DD330A"/>
    <w:rsid w:val="00DE640F"/>
    <w:rsid w:val="00DF535C"/>
    <w:rsid w:val="00DF627A"/>
    <w:rsid w:val="00E02973"/>
    <w:rsid w:val="00E05E80"/>
    <w:rsid w:val="00E10170"/>
    <w:rsid w:val="00E103D4"/>
    <w:rsid w:val="00E12702"/>
    <w:rsid w:val="00E23D07"/>
    <w:rsid w:val="00E25922"/>
    <w:rsid w:val="00E30183"/>
    <w:rsid w:val="00E308B3"/>
    <w:rsid w:val="00E47E73"/>
    <w:rsid w:val="00E52ED0"/>
    <w:rsid w:val="00E60459"/>
    <w:rsid w:val="00E64509"/>
    <w:rsid w:val="00E710E7"/>
    <w:rsid w:val="00E86CF6"/>
    <w:rsid w:val="00E91A6B"/>
    <w:rsid w:val="00EA2195"/>
    <w:rsid w:val="00EB404C"/>
    <w:rsid w:val="00EC71B4"/>
    <w:rsid w:val="00ED1AF6"/>
    <w:rsid w:val="00EE32C6"/>
    <w:rsid w:val="00EE465E"/>
    <w:rsid w:val="00EF010A"/>
    <w:rsid w:val="00EF09F8"/>
    <w:rsid w:val="00F0642E"/>
    <w:rsid w:val="00F115D2"/>
    <w:rsid w:val="00F13A03"/>
    <w:rsid w:val="00F15EFC"/>
    <w:rsid w:val="00F1684B"/>
    <w:rsid w:val="00F24B53"/>
    <w:rsid w:val="00F37063"/>
    <w:rsid w:val="00F378E8"/>
    <w:rsid w:val="00F5033F"/>
    <w:rsid w:val="00F54235"/>
    <w:rsid w:val="00F616EF"/>
    <w:rsid w:val="00F70653"/>
    <w:rsid w:val="00F76C42"/>
    <w:rsid w:val="00F77575"/>
    <w:rsid w:val="00F81822"/>
    <w:rsid w:val="00F9114B"/>
    <w:rsid w:val="00F94433"/>
    <w:rsid w:val="00FA15BC"/>
    <w:rsid w:val="00FA4114"/>
    <w:rsid w:val="00FC1840"/>
    <w:rsid w:val="00FC1BF6"/>
    <w:rsid w:val="00FC2C2C"/>
    <w:rsid w:val="00FD12B7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6509E5"/>
  <w15:docId w15:val="{98D00264-3A49-4308-BC56-B4D8F652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069"/>
  </w:style>
  <w:style w:type="paragraph" w:styleId="Heading1">
    <w:name w:val="heading 1"/>
    <w:basedOn w:val="Normal"/>
    <w:next w:val="Normal"/>
    <w:link w:val="Heading1Char"/>
    <w:uiPriority w:val="9"/>
    <w:qFormat/>
    <w:rsid w:val="00274069"/>
    <w:pPr>
      <w:keepNext/>
      <w:keepLines/>
      <w:pBdr>
        <w:bottom w:val="single" w:sz="4" w:space="1" w:color="A5B59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06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6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6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6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6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6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40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7C9163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74069"/>
    <w:rPr>
      <w:rFonts w:asciiTheme="majorHAnsi" w:eastAsiaTheme="majorEastAsia" w:hAnsiTheme="majorHAnsi" w:cstheme="majorBidi"/>
      <w:color w:val="7C9163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6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7406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274069"/>
    <w:rPr>
      <w:rFonts w:asciiTheme="majorHAnsi" w:eastAsiaTheme="majorEastAsia" w:hAnsiTheme="majorHAnsi" w:cstheme="majorBidi"/>
      <w:color w:val="7C9163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74069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6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6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6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6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6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274069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27406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74069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27406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7406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740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6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69"/>
    <w:rPr>
      <w:rFonts w:asciiTheme="majorHAnsi" w:eastAsiaTheme="majorEastAsia" w:hAnsiTheme="majorHAnsi" w:cstheme="majorBidi"/>
      <w:color w:val="A5B592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7406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7406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74069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406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4069"/>
    <w:pPr>
      <w:outlineLvl w:val="9"/>
    </w:pPr>
  </w:style>
  <w:style w:type="paragraph" w:styleId="NoSpacing">
    <w:name w:val="No Spacing"/>
    <w:uiPriority w:val="1"/>
    <w:qFormat/>
    <w:rsid w:val="002740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3520normalp6">
    <w:name w:val="a__35__20_normal_p6"/>
    <w:basedOn w:val="Normal"/>
    <w:rsid w:val="004C28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t2">
    <w:name w:val="a__t2"/>
    <w:basedOn w:val="DefaultParagraphFont"/>
    <w:rsid w:val="004C2823"/>
  </w:style>
  <w:style w:type="paragraph" w:styleId="BalloonText">
    <w:name w:val="Balloon Text"/>
    <w:basedOn w:val="Normal"/>
    <w:link w:val="BalloonTextChar"/>
    <w:uiPriority w:val="99"/>
    <w:semiHidden/>
    <w:unhideWhenUsed/>
    <w:rsid w:val="009B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EFF"/>
  </w:style>
  <w:style w:type="paragraph" w:styleId="Footer">
    <w:name w:val="footer"/>
    <w:basedOn w:val="Normal"/>
    <w:link w:val="FooterChar"/>
    <w:uiPriority w:val="99"/>
    <w:unhideWhenUsed/>
    <w:rsid w:val="00A37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FF"/>
  </w:style>
  <w:style w:type="paragraph" w:styleId="EndnoteText">
    <w:name w:val="endnote text"/>
    <w:basedOn w:val="Normal"/>
    <w:link w:val="EndnoteTextChar"/>
    <w:uiPriority w:val="99"/>
    <w:semiHidden/>
    <w:unhideWhenUsed/>
    <w:rsid w:val="009737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7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37F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28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8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286F"/>
    <w:rPr>
      <w:vertAlign w:val="superscript"/>
    </w:rPr>
  </w:style>
  <w:style w:type="table" w:styleId="TableGrid">
    <w:name w:val="Table Grid"/>
    <w:basedOn w:val="TableNormal"/>
    <w:uiPriority w:val="39"/>
    <w:rsid w:val="00EF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5928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C42"/>
    <w:rPr>
      <w:color w:val="0070C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9636B"/>
  </w:style>
  <w:style w:type="character" w:styleId="CommentReference">
    <w:name w:val="annotation reference"/>
    <w:basedOn w:val="DefaultParagraphFont"/>
    <w:uiPriority w:val="99"/>
    <w:semiHidden/>
    <w:unhideWhenUsed/>
    <w:rsid w:val="0028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E63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B7876"/>
    <w:pPr>
      <w:spacing w:after="100"/>
    </w:pPr>
  </w:style>
  <w:style w:type="character" w:customStyle="1" w:styleId="organisation-logo">
    <w:name w:val="organisation-logo"/>
    <w:basedOn w:val="DefaultParagraphFont"/>
    <w:rsid w:val="002B06F6"/>
  </w:style>
  <w:style w:type="paragraph" w:styleId="NormalWeb">
    <w:name w:val="Normal (Web)"/>
    <w:basedOn w:val="Normal"/>
    <w:uiPriority w:val="99"/>
    <w:semiHidden/>
    <w:unhideWhenUsed/>
    <w:rsid w:val="0007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667D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26" Type="http://schemas.openxmlformats.org/officeDocument/2006/relationships/hyperlink" Target="http://ec.europa.eu/health/tobacco/docs/dir_201440_e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lications.parliament.uk/pa/cm201415/cmhansrd/cm150311/debtext/150311-0003.htm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legislation.gov.uk/uksi/2016/507/pdfs/uksi_20160507_en.pdf" TargetMode="External"/><Relationship Id="rId25" Type="http://schemas.openxmlformats.org/officeDocument/2006/relationships/hyperlink" Target="http://www.legislation.gov.uk/ukpga/2015/15/content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health/tobacco/docs/dir_201440_en.pdf" TargetMode="External"/><Relationship Id="rId20" Type="http://schemas.openxmlformats.org/officeDocument/2006/relationships/hyperlink" Target="http://www.legislation.gov.uk/ukdsi/2015/9780111129876" TargetMode="External"/><Relationship Id="rId29" Type="http://schemas.openxmlformats.org/officeDocument/2006/relationships/hyperlink" Target="http://ec.europa.eu/health/tobacco/docs/dir_201440_en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legislation.gov.uk/uksi/2016/1259/contents/made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uk/ukdsi/2015/9780111129876" TargetMode="External"/><Relationship Id="rId23" Type="http://schemas.openxmlformats.org/officeDocument/2006/relationships/hyperlink" Target="http://www.legislation.gov.uk/ukdsi/2015/9780111129876" TargetMode="External"/><Relationship Id="rId28" Type="http://schemas.openxmlformats.org/officeDocument/2006/relationships/hyperlink" Target="http://ec.europa.eu/health/tobacco/docs/dir_201440_en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legislation.gov.uk/ukdsi/2015/9780111129876" TargetMode="External"/><Relationship Id="rId31" Type="http://schemas.openxmlformats.org/officeDocument/2006/relationships/hyperlink" Target="https://www.gov.uk/guidance/e-cigarettes-regulations-for-consumer-products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yperlink" Target="http://www.legislation.gov.uk/ukdsi/2015/9780111129876" TargetMode="External"/><Relationship Id="rId27" Type="http://schemas.openxmlformats.org/officeDocument/2006/relationships/hyperlink" Target="http://www.legislation.gov.uk/uksi/2016/507/contents/made" TargetMode="External"/><Relationship Id="rId30" Type="http://schemas.openxmlformats.org/officeDocument/2006/relationships/hyperlink" Target="http://ec.europa.eu/health/tobacco/docs/dir_201440_en.pdf" TargetMode="Externa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ames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70C0"/>
      </a:hlink>
      <a:folHlink>
        <a:srgbClr val="0070C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292D195071E4D54D8349A42CB9265E74" ma:contentTypeVersion="65" ma:contentTypeDescription="" ma:contentTypeScope="" ma:versionID="049b773e3c09cf556a7996ce2fcfaa48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ae5750e1632e9c277a628bf736d10769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pireDateSaved" minOccurs="0"/>
                <xsd:element ref="ns1:_dlc_ExpireDate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3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5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3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Policy: Health and Social Care</TermName>
          <TermId xmlns="http://schemas.microsoft.com/office/infopath/2007/PartnerControls">0b72e8bb-e374-4ac3-96d8-f30c2f0d6c19</TermId>
        </TermInfo>
      </Terms>
    </i06e5c8e6a124e91a91eaec9d03479dc>
    <External_x0020_File_x0020_Reference xmlns="1eee4ddb-a1f9-40b8-9282-d53ea582adeb">TCP/003</External_x0020_File_x0020_Reference>
    <kcf4eeeda3c84b5b986ab6be7add1d2a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Administration, management and policy</TermName>
          <TermId xmlns="http://schemas.microsoft.com/office/infopath/2007/PartnerControls">2c8aacd4-5870-4eb2-838c-41132fe2c7d7</TermId>
        </TermInfo>
      </Terms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AAFXSQ5MW4ZD-75-714778</_dlc_DocId>
    <_dlc_DocIdUrl xmlns="1eee4ddb-a1f9-40b8-9282-d53ea582adeb">
      <Url>http://iws.ims.gov.uk/sr/plande/_layouts/DocIdRedir.aspx?ID=AAFXSQ5MW4ZD-75-714778</Url>
      <Description>AAFXSQ5MW4ZD-75-714778</Description>
    </_dlc_DocIdUrl>
    <IconOverlay xmlns="http://schemas.microsoft.com/sharepoint/v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968F-12B3-4D8C-881D-0CBD0341EA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325073-E3CC-44D4-978B-631F78B7DC4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7FFFEEA-BA5D-43AC-AA53-2F8DE5C22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4ddb-a1f9-40b8-9282-d53ea582ad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0319F-791A-4BDC-A37A-6B50208761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B645D5-5052-4FA4-8687-C89D2D932D08}">
  <ds:schemaRefs>
    <ds:schemaRef ds:uri="http://www.w3.org/XML/1998/namespace"/>
    <ds:schemaRef ds:uri="http://purl.org/dc/elements/1.1/"/>
    <ds:schemaRef ds:uri="http://purl.org/dc/terms/"/>
    <ds:schemaRef ds:uri="1eee4ddb-a1f9-40b8-9282-d53ea582ade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sharepoint/v3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0E727C1-4E4D-45FC-899F-C3543B9C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15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 Tobacco Legislative Timetable Update</vt:lpstr>
    </vt:vector>
  </TitlesOfParts>
  <Company>IMS3</Company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Tobacco Legislative Timetable Update</dc:title>
  <dc:creator>Emily James</dc:creator>
  <cp:lastModifiedBy>Vicky Salt</cp:lastModifiedBy>
  <cp:revision>5</cp:revision>
  <cp:lastPrinted>2017-06-23T14:44:00Z</cp:lastPrinted>
  <dcterms:created xsi:type="dcterms:W3CDTF">2017-06-22T15:52:00Z</dcterms:created>
  <dcterms:modified xsi:type="dcterms:W3CDTF">2017-06-26T11:00:00Z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0x010100B9957A1BF2FBE8478EF96F1BD89AD4CA00292D195071E4D54D8349A42CB9265E74</vt:lpwstr>
  </property>
  <property fmtid="{D5CDD505-2E9C-101B-9397-08002B2CF9AE}" pid="4" name="_dlc_DocIdItemGuid">
    <vt:lpwstr>a747d228-1853-4ec3-8371-00d6364bfbd4</vt:lpwstr>
  </property>
  <property fmtid="{D5CDD505-2E9C-101B-9397-08002B2CF9AE}" pid="5" name="TaxKeyword">
    <vt:lpwstr/>
  </property>
  <property fmtid="{D5CDD505-2E9C-101B-9397-08002B2CF9AE}" pid="6" name="Record Class">
    <vt:lpwstr>26</vt:lpwstr>
  </property>
  <property fmtid="{D5CDD505-2E9C-101B-9397-08002B2CF9AE}" pid="7" name="Document Subject">
    <vt:lpwstr>68</vt:lpwstr>
  </property>
</Properties>
</file>